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63AD5" w14:textId="77777777" w:rsidR="008828B5" w:rsidRDefault="008828B5">
      <w:pPr>
        <w:rPr>
          <w:rFonts w:ascii="黑体" w:eastAsia="黑体" w:hAnsi="黑体" w:hint="eastAsia"/>
          <w:sz w:val="32"/>
          <w:szCs w:val="32"/>
        </w:rPr>
      </w:pPr>
    </w:p>
    <w:p w14:paraId="6E4BD26C" w14:textId="77777777" w:rsidR="008828B5" w:rsidRDefault="008828B5">
      <w:pPr>
        <w:jc w:val="center"/>
        <w:rPr>
          <w:rFonts w:ascii="方正小标宋_GBK" w:eastAsia="方正小标宋_GBK" w:hAnsi="宋体" w:hint="eastAsia"/>
          <w:sz w:val="44"/>
          <w:szCs w:val="44"/>
        </w:rPr>
      </w:pPr>
    </w:p>
    <w:p w14:paraId="6DD4594A"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中共木垒哈萨克自治县委员会党史和文献研究室</w:t>
      </w:r>
    </w:p>
    <w:p w14:paraId="067266FE"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 xml:space="preserve"> 2023年度部门决算</w:t>
      </w:r>
    </w:p>
    <w:p w14:paraId="6DE5E288"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公开说明</w:t>
      </w:r>
    </w:p>
    <w:p w14:paraId="27306774" w14:textId="77777777" w:rsidR="008828B5" w:rsidRPr="00C8655B" w:rsidRDefault="00FF2A4A">
      <w:pPr>
        <w:rPr>
          <w:rFonts w:ascii="方正小标宋_GBK" w:eastAsia="方正小标宋_GBK" w:hAnsi="宋体" w:hint="eastAsia"/>
          <w:sz w:val="44"/>
          <w:szCs w:val="44"/>
        </w:rPr>
      </w:pPr>
      <w:r w:rsidRPr="00C8655B">
        <w:rPr>
          <w:rFonts w:ascii="方正小标宋_GBK" w:eastAsia="方正小标宋_GBK" w:hAnsi="宋体" w:hint="eastAsia"/>
          <w:sz w:val="44"/>
          <w:szCs w:val="44"/>
        </w:rPr>
        <w:br w:type="page"/>
      </w:r>
    </w:p>
    <w:p w14:paraId="06FDA449" w14:textId="77777777" w:rsidR="008828B5" w:rsidRPr="00C8655B" w:rsidRDefault="00FF2A4A">
      <w:pPr>
        <w:jc w:val="center"/>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
          <w:kern w:val="0"/>
          <w:sz w:val="36"/>
          <w:szCs w:val="36"/>
        </w:rPr>
        <w:lastRenderedPageBreak/>
        <w:t>目  录</w:t>
      </w:r>
    </w:p>
    <w:p w14:paraId="4B944183"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r w:rsidRPr="00C8655B">
        <w:rPr>
          <w:rFonts w:ascii="仿宋_GB2312" w:eastAsia="仿宋_GB2312" w:hAnsi="仿宋_GB2312" w:cs="仿宋_GB2312" w:hint="eastAsia"/>
          <w:sz w:val="32"/>
          <w:szCs w:val="32"/>
        </w:rPr>
        <w:fldChar w:fldCharType="begin"/>
      </w:r>
      <w:r w:rsidRPr="00C8655B">
        <w:rPr>
          <w:rFonts w:ascii="仿宋_GB2312" w:eastAsia="仿宋_GB2312" w:hAnsi="仿宋_GB2312" w:cs="仿宋_GB2312" w:hint="eastAsia"/>
          <w:sz w:val="32"/>
          <w:szCs w:val="32"/>
        </w:rPr>
        <w:instrText xml:space="preserve">TOC \o "1-3" \n  \h \u </w:instrText>
      </w:r>
      <w:r w:rsidRPr="00C8655B">
        <w:rPr>
          <w:rFonts w:ascii="仿宋_GB2312" w:eastAsia="仿宋_GB2312" w:hAnsi="仿宋_GB2312" w:cs="仿宋_GB2312" w:hint="eastAsia"/>
          <w:sz w:val="32"/>
          <w:szCs w:val="32"/>
        </w:rPr>
        <w:fldChar w:fldCharType="separate"/>
      </w:r>
      <w:hyperlink w:anchor="_Toc32314" w:history="1">
        <w:r w:rsidRPr="00C8655B">
          <w:rPr>
            <w:rFonts w:ascii="仿宋_GB2312" w:eastAsia="仿宋_GB2312" w:hAnsi="仿宋_GB2312" w:cs="仿宋_GB2312" w:hint="eastAsia"/>
            <w:b/>
            <w:bCs/>
            <w:sz w:val="32"/>
            <w:szCs w:val="32"/>
          </w:rPr>
          <w:t>第一部分 单位概况</w:t>
        </w:r>
      </w:hyperlink>
    </w:p>
    <w:p w14:paraId="11A212E3"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30567" w:history="1">
        <w:r w:rsidRPr="00C8655B">
          <w:rPr>
            <w:rFonts w:ascii="仿宋_GB2312" w:eastAsia="仿宋_GB2312" w:hAnsi="仿宋_GB2312" w:cs="仿宋_GB2312" w:hint="eastAsia"/>
            <w:bCs/>
            <w:kern w:val="0"/>
            <w:sz w:val="32"/>
            <w:szCs w:val="32"/>
          </w:rPr>
          <w:t>一、主要职能</w:t>
        </w:r>
      </w:hyperlink>
    </w:p>
    <w:p w14:paraId="11BB4F35"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151" w:history="1">
        <w:r w:rsidRPr="00C8655B">
          <w:rPr>
            <w:rFonts w:ascii="仿宋_GB2312" w:eastAsia="仿宋_GB2312" w:hAnsi="仿宋_GB2312" w:cs="仿宋_GB2312" w:hint="eastAsia"/>
            <w:bCs/>
            <w:kern w:val="0"/>
            <w:sz w:val="32"/>
            <w:szCs w:val="32"/>
          </w:rPr>
          <w:t>二、机构设置及人员情况</w:t>
        </w:r>
      </w:hyperlink>
    </w:p>
    <w:p w14:paraId="59DA5555"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hyperlink w:anchor="_Toc29374" w:history="1">
        <w:r w:rsidRPr="00C8655B">
          <w:rPr>
            <w:rFonts w:ascii="仿宋_GB2312" w:eastAsia="仿宋_GB2312" w:hAnsi="仿宋_GB2312" w:cs="仿宋_GB2312" w:hint="eastAsia"/>
            <w:b/>
            <w:bCs/>
            <w:sz w:val="32"/>
            <w:szCs w:val="32"/>
          </w:rPr>
          <w:t>第二部分 部门决算情况说明</w:t>
        </w:r>
      </w:hyperlink>
    </w:p>
    <w:p w14:paraId="280876BF"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5314" w:history="1">
        <w:r w:rsidRPr="00C8655B">
          <w:rPr>
            <w:rFonts w:ascii="仿宋_GB2312" w:eastAsia="仿宋_GB2312" w:hAnsi="仿宋_GB2312" w:cs="仿宋_GB2312" w:hint="eastAsia"/>
            <w:bCs/>
            <w:kern w:val="0"/>
            <w:sz w:val="32"/>
            <w:szCs w:val="32"/>
          </w:rPr>
          <w:t>一、收入支出决算总体情况说明</w:t>
        </w:r>
      </w:hyperlink>
    </w:p>
    <w:p w14:paraId="67C04132"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2142" w:history="1">
        <w:r w:rsidRPr="00C8655B">
          <w:rPr>
            <w:rFonts w:ascii="仿宋_GB2312" w:eastAsia="仿宋_GB2312" w:hAnsi="仿宋_GB2312" w:cs="仿宋_GB2312" w:hint="eastAsia"/>
            <w:bCs/>
            <w:kern w:val="0"/>
            <w:sz w:val="32"/>
            <w:szCs w:val="32"/>
          </w:rPr>
          <w:t>二、收入决算情况说明</w:t>
        </w:r>
      </w:hyperlink>
    </w:p>
    <w:p w14:paraId="559203C3"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3201" w:history="1">
        <w:r w:rsidRPr="00C8655B">
          <w:rPr>
            <w:rFonts w:ascii="仿宋_GB2312" w:eastAsia="仿宋_GB2312" w:hAnsi="仿宋_GB2312" w:cs="仿宋_GB2312" w:hint="eastAsia"/>
            <w:bCs/>
            <w:kern w:val="0"/>
            <w:sz w:val="32"/>
            <w:szCs w:val="32"/>
          </w:rPr>
          <w:t>三、支出决算情况说明</w:t>
        </w:r>
      </w:hyperlink>
    </w:p>
    <w:p w14:paraId="5DA73F8E"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6564" w:history="1">
        <w:r w:rsidRPr="00C8655B">
          <w:rPr>
            <w:rFonts w:ascii="仿宋_GB2312" w:eastAsia="仿宋_GB2312" w:hAnsi="仿宋_GB2312" w:cs="仿宋_GB2312" w:hint="eastAsia"/>
            <w:bCs/>
            <w:kern w:val="0"/>
            <w:sz w:val="32"/>
            <w:szCs w:val="32"/>
          </w:rPr>
          <w:t>四、财政拨款收入支出决算总体情况说明</w:t>
        </w:r>
      </w:hyperlink>
    </w:p>
    <w:p w14:paraId="743E241E"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0360" w:history="1">
        <w:r w:rsidRPr="00C8655B">
          <w:rPr>
            <w:rFonts w:ascii="仿宋_GB2312" w:eastAsia="仿宋_GB2312" w:hAnsi="仿宋_GB2312" w:cs="仿宋_GB2312" w:hint="eastAsia"/>
            <w:bCs/>
            <w:kern w:val="0"/>
            <w:sz w:val="32"/>
            <w:szCs w:val="32"/>
          </w:rPr>
          <w:t>五、一般公共预算财政拨款支出决算情况说明</w:t>
        </w:r>
      </w:hyperlink>
    </w:p>
    <w:p w14:paraId="0EFC8491"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30870" w:history="1">
        <w:r w:rsidRPr="00C8655B">
          <w:rPr>
            <w:rFonts w:ascii="仿宋_GB2312" w:eastAsia="仿宋_GB2312" w:hAnsi="仿宋_GB2312" w:cs="仿宋_GB2312" w:hint="eastAsia"/>
            <w:bCs/>
            <w:kern w:val="0"/>
            <w:sz w:val="32"/>
            <w:szCs w:val="32"/>
          </w:rPr>
          <w:t>六、一般公共预算财政拨款基本支出决算情况说明</w:t>
        </w:r>
      </w:hyperlink>
    </w:p>
    <w:p w14:paraId="08767749"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1518" w:history="1">
        <w:r w:rsidRPr="00C8655B">
          <w:rPr>
            <w:rFonts w:ascii="仿宋_GB2312" w:eastAsia="仿宋_GB2312" w:hAnsi="仿宋_GB2312" w:cs="仿宋_GB2312" w:hint="eastAsia"/>
            <w:bCs/>
            <w:kern w:val="0"/>
            <w:sz w:val="32"/>
            <w:szCs w:val="32"/>
          </w:rPr>
          <w:t>七、财政拨款“三公”经费支出决算情况说明</w:t>
        </w:r>
      </w:hyperlink>
    </w:p>
    <w:p w14:paraId="43CADF5F"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5810" w:history="1">
        <w:r w:rsidRPr="00C8655B">
          <w:rPr>
            <w:rFonts w:ascii="仿宋_GB2312" w:eastAsia="仿宋_GB2312" w:hAnsi="仿宋_GB2312" w:cs="仿宋_GB2312" w:hint="eastAsia"/>
            <w:bCs/>
            <w:kern w:val="0"/>
            <w:sz w:val="32"/>
            <w:szCs w:val="32"/>
          </w:rPr>
          <w:t>八、政府性基金预算财政拨款收入支出决算情况说明</w:t>
        </w:r>
      </w:hyperlink>
    </w:p>
    <w:p w14:paraId="58E80DA9" w14:textId="77777777" w:rsidR="008828B5" w:rsidRPr="00C8655B" w:rsidRDefault="00FF2A4A">
      <w:hyperlink w:anchor="_Toc5810" w:history="1">
        <w:r w:rsidRPr="00C8655B">
          <w:rPr>
            <w:rFonts w:ascii="仿宋_GB2312" w:eastAsia="仿宋_GB2312" w:hAnsi="仿宋_GB2312" w:cs="仿宋_GB2312" w:hint="eastAsia"/>
            <w:bCs/>
            <w:kern w:val="0"/>
            <w:sz w:val="32"/>
            <w:szCs w:val="32"/>
          </w:rPr>
          <w:t>九、国有资本经营预算财政拨款收入支出决算情况说明</w:t>
        </w:r>
      </w:hyperlink>
    </w:p>
    <w:p w14:paraId="5960F78A"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235" w:history="1">
        <w:r w:rsidRPr="00C8655B">
          <w:rPr>
            <w:rFonts w:ascii="仿宋_GB2312" w:eastAsia="仿宋_GB2312" w:hAnsi="仿宋_GB2312" w:cs="仿宋_GB2312" w:hint="eastAsia"/>
            <w:sz w:val="32"/>
            <w:szCs w:val="32"/>
          </w:rPr>
          <w:t>十</w:t>
        </w:r>
        <w:r w:rsidRPr="00C8655B">
          <w:rPr>
            <w:rFonts w:ascii="仿宋_GB2312" w:eastAsia="仿宋_GB2312" w:hAnsi="仿宋_GB2312" w:cs="仿宋_GB2312" w:hint="eastAsia"/>
            <w:bCs/>
            <w:kern w:val="0"/>
            <w:sz w:val="32"/>
            <w:szCs w:val="32"/>
          </w:rPr>
          <w:t>、其他重要事项的情况说明</w:t>
        </w:r>
      </w:hyperlink>
    </w:p>
    <w:p w14:paraId="78055F97" w14:textId="77777777" w:rsidR="008828B5" w:rsidRPr="00C8655B" w:rsidRDefault="00FF2A4A">
      <w:pPr>
        <w:pStyle w:val="TOC3"/>
        <w:tabs>
          <w:tab w:val="right" w:pos="8306"/>
        </w:tabs>
        <w:ind w:leftChars="0" w:left="0"/>
        <w:rPr>
          <w:rFonts w:ascii="仿宋_GB2312" w:eastAsia="仿宋_GB2312" w:hAnsi="仿宋_GB2312" w:cs="仿宋_GB2312" w:hint="eastAsia"/>
          <w:sz w:val="32"/>
          <w:szCs w:val="32"/>
        </w:rPr>
      </w:pPr>
      <w:hyperlink w:anchor="_Toc14519" w:history="1">
        <w:r w:rsidRPr="00C8655B">
          <w:rPr>
            <w:rFonts w:ascii="仿宋_GB2312" w:eastAsia="仿宋_GB2312" w:hAnsi="仿宋_GB2312" w:cs="仿宋_GB2312" w:hint="eastAsia"/>
            <w:sz w:val="32"/>
            <w:szCs w:val="32"/>
          </w:rPr>
          <w:t>（一）机关运行经费支出情况</w:t>
        </w:r>
      </w:hyperlink>
    </w:p>
    <w:p w14:paraId="01312ABB" w14:textId="77777777" w:rsidR="008828B5" w:rsidRPr="00C8655B" w:rsidRDefault="00FF2A4A">
      <w:pPr>
        <w:pStyle w:val="TOC3"/>
        <w:tabs>
          <w:tab w:val="right" w:pos="8306"/>
        </w:tabs>
        <w:ind w:leftChars="0" w:left="0"/>
        <w:rPr>
          <w:rFonts w:ascii="仿宋_GB2312" w:eastAsia="仿宋_GB2312" w:hAnsi="仿宋_GB2312" w:cs="仿宋_GB2312" w:hint="eastAsia"/>
          <w:sz w:val="32"/>
          <w:szCs w:val="32"/>
        </w:rPr>
      </w:pPr>
      <w:hyperlink w:anchor="_Toc227" w:history="1">
        <w:r w:rsidRPr="00C8655B">
          <w:rPr>
            <w:rFonts w:ascii="仿宋_GB2312" w:eastAsia="仿宋_GB2312" w:hAnsi="仿宋_GB2312" w:cs="仿宋_GB2312" w:hint="eastAsia"/>
            <w:sz w:val="32"/>
            <w:szCs w:val="32"/>
          </w:rPr>
          <w:t>（二）政府采购情况</w:t>
        </w:r>
      </w:hyperlink>
    </w:p>
    <w:p w14:paraId="5640F99C" w14:textId="77777777" w:rsidR="008828B5" w:rsidRPr="00C8655B" w:rsidRDefault="00FF2A4A">
      <w:pPr>
        <w:pStyle w:val="TOC3"/>
        <w:tabs>
          <w:tab w:val="right" w:pos="8306"/>
        </w:tabs>
        <w:ind w:leftChars="0" w:left="0"/>
        <w:rPr>
          <w:rFonts w:ascii="仿宋_GB2312" w:eastAsia="仿宋_GB2312" w:hAnsi="仿宋_GB2312" w:cs="仿宋_GB2312" w:hint="eastAsia"/>
          <w:sz w:val="32"/>
          <w:szCs w:val="32"/>
        </w:rPr>
      </w:pPr>
      <w:hyperlink w:anchor="_Toc8391" w:history="1">
        <w:r w:rsidRPr="00C8655B">
          <w:rPr>
            <w:rFonts w:ascii="仿宋_GB2312" w:eastAsia="仿宋_GB2312" w:hAnsi="仿宋_GB2312" w:cs="仿宋_GB2312" w:hint="eastAsia"/>
            <w:sz w:val="32"/>
            <w:szCs w:val="32"/>
          </w:rPr>
          <w:t>（三）国有资产占用情况说明</w:t>
        </w:r>
      </w:hyperlink>
    </w:p>
    <w:p w14:paraId="15B4BFED"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1283" w:history="1">
        <w:r w:rsidRPr="00C8655B">
          <w:rPr>
            <w:rFonts w:ascii="仿宋_GB2312" w:eastAsia="仿宋_GB2312" w:hAnsi="仿宋_GB2312" w:cs="仿宋_GB2312" w:hint="eastAsia"/>
            <w:bCs/>
            <w:kern w:val="0"/>
            <w:sz w:val="32"/>
            <w:szCs w:val="32"/>
          </w:rPr>
          <w:t>十一、预算绩效的情况说明</w:t>
        </w:r>
      </w:hyperlink>
    </w:p>
    <w:p w14:paraId="52339567"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r w:rsidRPr="00C8655B">
        <w:rPr>
          <w:rFonts w:ascii="仿宋_GB2312" w:eastAsia="仿宋_GB2312" w:hAnsi="仿宋_GB2312" w:cs="仿宋_GB2312" w:hint="eastAsia"/>
          <w:sz w:val="32"/>
          <w:szCs w:val="32"/>
        </w:rPr>
        <w:t>十二、其他需说明的事项</w:t>
      </w:r>
    </w:p>
    <w:p w14:paraId="1FF77400"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hyperlink w:anchor="_Toc3250" w:history="1">
        <w:r w:rsidRPr="00C8655B">
          <w:rPr>
            <w:rFonts w:ascii="仿宋_GB2312" w:eastAsia="仿宋_GB2312" w:hAnsi="仿宋_GB2312" w:cs="仿宋_GB2312" w:hint="eastAsia"/>
            <w:b/>
            <w:bCs/>
            <w:sz w:val="32"/>
            <w:szCs w:val="32"/>
          </w:rPr>
          <w:t>第三部分 专业名词解释</w:t>
        </w:r>
      </w:hyperlink>
    </w:p>
    <w:p w14:paraId="7329E6D5"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hyperlink w:anchor="_Toc22784" w:history="1">
        <w:r w:rsidRPr="00C8655B">
          <w:rPr>
            <w:rFonts w:ascii="仿宋_GB2312" w:eastAsia="仿宋_GB2312" w:hAnsi="仿宋_GB2312" w:cs="仿宋_GB2312" w:hint="eastAsia"/>
            <w:b/>
            <w:bCs/>
            <w:sz w:val="32"/>
            <w:szCs w:val="32"/>
          </w:rPr>
          <w:t>第四部分 部门决算报表（见附表）</w:t>
        </w:r>
      </w:hyperlink>
    </w:p>
    <w:p w14:paraId="29897A7B"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183" w:history="1">
        <w:r w:rsidRPr="00C8655B">
          <w:rPr>
            <w:rFonts w:ascii="仿宋_GB2312" w:eastAsia="仿宋_GB2312" w:hAnsi="仿宋_GB2312" w:cs="仿宋_GB2312" w:hint="eastAsia"/>
            <w:bCs/>
            <w:kern w:val="0"/>
            <w:sz w:val="32"/>
            <w:szCs w:val="32"/>
          </w:rPr>
          <w:t>一、《收入支出决算总表》</w:t>
        </w:r>
      </w:hyperlink>
    </w:p>
    <w:p w14:paraId="1A2C9954"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4532" w:history="1">
        <w:r w:rsidRPr="00C8655B">
          <w:rPr>
            <w:rFonts w:ascii="仿宋_GB2312" w:eastAsia="仿宋_GB2312" w:hAnsi="仿宋_GB2312" w:cs="仿宋_GB2312" w:hint="eastAsia"/>
            <w:bCs/>
            <w:kern w:val="0"/>
            <w:sz w:val="32"/>
            <w:szCs w:val="32"/>
          </w:rPr>
          <w:t>二、《收入决算表》</w:t>
        </w:r>
      </w:hyperlink>
    </w:p>
    <w:p w14:paraId="3C02DA6C"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32434" w:history="1">
        <w:r w:rsidRPr="00C8655B">
          <w:rPr>
            <w:rFonts w:ascii="仿宋_GB2312" w:eastAsia="仿宋_GB2312" w:hAnsi="仿宋_GB2312" w:cs="仿宋_GB2312" w:hint="eastAsia"/>
            <w:bCs/>
            <w:kern w:val="0"/>
            <w:sz w:val="32"/>
            <w:szCs w:val="32"/>
          </w:rPr>
          <w:t>三、《支出决算表》</w:t>
        </w:r>
      </w:hyperlink>
    </w:p>
    <w:p w14:paraId="54822FD5"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8786" w:history="1">
        <w:r w:rsidRPr="00C8655B">
          <w:rPr>
            <w:rFonts w:ascii="仿宋_GB2312" w:eastAsia="仿宋_GB2312" w:hAnsi="仿宋_GB2312" w:cs="仿宋_GB2312" w:hint="eastAsia"/>
            <w:bCs/>
            <w:kern w:val="0"/>
            <w:sz w:val="32"/>
            <w:szCs w:val="32"/>
          </w:rPr>
          <w:t>四、《财政拨款收入支出决算总表》</w:t>
        </w:r>
      </w:hyperlink>
    </w:p>
    <w:p w14:paraId="2171ECFA"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4869" w:history="1">
        <w:r w:rsidRPr="00C8655B">
          <w:rPr>
            <w:rFonts w:ascii="仿宋_GB2312" w:eastAsia="仿宋_GB2312" w:hAnsi="仿宋_GB2312" w:cs="仿宋_GB2312" w:hint="eastAsia"/>
            <w:bCs/>
            <w:kern w:val="0"/>
            <w:sz w:val="32"/>
            <w:szCs w:val="32"/>
          </w:rPr>
          <w:t>五、《一般公共预算财政拨款支出决算表》</w:t>
        </w:r>
      </w:hyperlink>
    </w:p>
    <w:p w14:paraId="2A9CEA32"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8884" w:history="1">
        <w:r w:rsidRPr="00C8655B">
          <w:rPr>
            <w:rFonts w:ascii="仿宋_GB2312" w:eastAsia="仿宋_GB2312" w:hAnsi="仿宋_GB2312" w:cs="仿宋_GB2312" w:hint="eastAsia"/>
            <w:bCs/>
            <w:kern w:val="0"/>
            <w:sz w:val="32"/>
            <w:szCs w:val="32"/>
          </w:rPr>
          <w:t>六、《一般公共预算财政拨款基本支出决算表》</w:t>
        </w:r>
      </w:hyperlink>
    </w:p>
    <w:p w14:paraId="60D13C8E"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9106" w:history="1">
        <w:r w:rsidRPr="00C8655B">
          <w:rPr>
            <w:rFonts w:ascii="仿宋_GB2312" w:eastAsia="仿宋_GB2312" w:hAnsi="仿宋_GB2312" w:cs="仿宋_GB2312" w:hint="eastAsia"/>
            <w:bCs/>
            <w:kern w:val="0"/>
            <w:sz w:val="32"/>
            <w:szCs w:val="32"/>
          </w:rPr>
          <w:t>七、《财政拨款“三公”经费支出决算表》</w:t>
        </w:r>
      </w:hyperlink>
    </w:p>
    <w:p w14:paraId="560CFCDC"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C8655B">
          <w:rPr>
            <w:rFonts w:ascii="仿宋_GB2312" w:eastAsia="仿宋_GB2312" w:hAnsi="仿宋_GB2312" w:cs="仿宋_GB2312" w:hint="eastAsia"/>
            <w:bCs/>
            <w:kern w:val="0"/>
            <w:sz w:val="32"/>
            <w:szCs w:val="32"/>
          </w:rPr>
          <w:t>八、《政府性基金预算财政拨款收入支出决算表》</w:t>
        </w:r>
      </w:hyperlink>
    </w:p>
    <w:p w14:paraId="4B4D65A1"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Cs/>
          <w:kern w:val="0"/>
          <w:sz w:val="32"/>
          <w:szCs w:val="32"/>
        </w:rPr>
        <w:t>九、《国有资本经营预算财政拨款收入支出决算表》</w:t>
      </w:r>
    </w:p>
    <w:p w14:paraId="7340A5EE" w14:textId="77777777" w:rsidR="008828B5" w:rsidRPr="00C8655B" w:rsidRDefault="00FF2A4A">
      <w:r w:rsidRPr="00C8655B">
        <w:rPr>
          <w:rFonts w:ascii="仿宋_GB2312" w:eastAsia="仿宋_GB2312" w:hAnsi="仿宋_GB2312" w:cs="仿宋_GB2312" w:hint="eastAsia"/>
          <w:sz w:val="32"/>
          <w:szCs w:val="32"/>
        </w:rPr>
        <w:fldChar w:fldCharType="end"/>
      </w:r>
    </w:p>
    <w:p w14:paraId="122A9081" w14:textId="77777777" w:rsidR="008828B5" w:rsidRPr="00C8655B" w:rsidRDefault="00FF2A4A">
      <w:pPr>
        <w:rPr>
          <w:rFonts w:ascii="仿宋_GB2312" w:eastAsia="仿宋_GB2312"/>
          <w:sz w:val="32"/>
          <w:szCs w:val="32"/>
        </w:rPr>
      </w:pPr>
      <w:r w:rsidRPr="00C8655B">
        <w:rPr>
          <w:rFonts w:ascii="仿宋_GB2312" w:eastAsia="仿宋_GB2312" w:hint="eastAsia"/>
          <w:sz w:val="32"/>
          <w:szCs w:val="32"/>
        </w:rPr>
        <w:br w:type="page"/>
      </w:r>
    </w:p>
    <w:p w14:paraId="05F64DDA" w14:textId="77777777" w:rsidR="008828B5" w:rsidRPr="00C8655B" w:rsidRDefault="00FF2A4A">
      <w:pPr>
        <w:jc w:val="center"/>
        <w:outlineLvl w:val="0"/>
        <w:rPr>
          <w:rFonts w:ascii="黑体" w:eastAsia="黑体" w:hAnsi="黑体" w:hint="eastAsia"/>
          <w:sz w:val="32"/>
          <w:szCs w:val="32"/>
        </w:rPr>
      </w:pPr>
      <w:bookmarkStart w:id="0" w:name="_Toc24028"/>
      <w:bookmarkStart w:id="1" w:name="_Toc32314"/>
      <w:r w:rsidRPr="00C8655B">
        <w:rPr>
          <w:rFonts w:ascii="黑体" w:eastAsia="黑体" w:hAnsi="黑体" w:hint="eastAsia"/>
          <w:sz w:val="32"/>
          <w:szCs w:val="32"/>
        </w:rPr>
        <w:lastRenderedPageBreak/>
        <w:t>第一部分 单位概况</w:t>
      </w:r>
      <w:bookmarkEnd w:id="0"/>
      <w:bookmarkEnd w:id="1"/>
    </w:p>
    <w:p w14:paraId="55156562"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2" w:name="_Toc30738"/>
      <w:bookmarkStart w:id="3" w:name="_Toc30567"/>
      <w:r w:rsidRPr="00C8655B">
        <w:rPr>
          <w:rFonts w:ascii="黑体" w:eastAsia="黑体" w:hAnsi="黑体" w:cs="宋体" w:hint="eastAsia"/>
          <w:bCs/>
          <w:kern w:val="0"/>
          <w:sz w:val="32"/>
          <w:szCs w:val="32"/>
        </w:rPr>
        <w:t>一、主要职能</w:t>
      </w:r>
      <w:bookmarkEnd w:id="2"/>
      <w:bookmarkEnd w:id="3"/>
    </w:p>
    <w:p w14:paraId="30DF3B7E" w14:textId="375B2FC1" w:rsidR="008828B5" w:rsidRPr="00C8655B" w:rsidRDefault="0066550C">
      <w:pPr>
        <w:ind w:firstLineChars="200" w:firstLine="640"/>
        <w:jc w:val="left"/>
        <w:rPr>
          <w:rFonts w:ascii="仿宋_GB2312" w:eastAsia="仿宋_GB2312"/>
          <w:sz w:val="32"/>
          <w:szCs w:val="32"/>
        </w:rPr>
      </w:pPr>
      <w:r w:rsidRPr="00C8655B">
        <w:rPr>
          <w:rFonts w:ascii="仿宋_GB2312" w:eastAsia="仿宋_GB2312" w:hint="eastAsia"/>
          <w:sz w:val="32"/>
          <w:szCs w:val="32"/>
        </w:rPr>
        <w:t>木垒县委党史和文献研究室主要负责全县党史工作，制定木垒县党史工作总体规划；开展党史研究，征集、整理、编篡木垒县地方党史资料、党史大事记、组织编写《中共木垒县委简史》，编辑出版重要党史书刊；承担区、州党史研究室、县委党史工作领导小组交办的工作，为县委解决有关问题提供历史资料和意见；开展</w:t>
      </w:r>
      <w:r w:rsidR="00FD6B7B" w:rsidRPr="00FD6B7B">
        <w:rPr>
          <w:rFonts w:ascii="仿宋_GB2312" w:eastAsia="仿宋_GB2312" w:hint="eastAsia"/>
          <w:sz w:val="32"/>
          <w:szCs w:val="32"/>
        </w:rPr>
        <w:t>党史学习教育</w:t>
      </w:r>
      <w:r w:rsidRPr="00C8655B">
        <w:rPr>
          <w:rFonts w:ascii="仿宋_GB2312" w:eastAsia="仿宋_GB2312" w:hint="eastAsia"/>
          <w:sz w:val="32"/>
          <w:szCs w:val="32"/>
        </w:rPr>
        <w:t>、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昌吉年鉴》提供木垒县地情资料，编辑出版《木垒年鉴》；根据国家和自治区、州地方志工作的法律、法规、规章，制定木垒县修志工作的实施办法；负责专业志的审定、检查、指导、验收、出版工作，指导社会用志，收集、整理旧志</w:t>
      </w:r>
      <w:r w:rsidR="00FF2A4A" w:rsidRPr="00C8655B">
        <w:rPr>
          <w:rFonts w:ascii="仿宋_GB2312" w:eastAsia="仿宋_GB2312" w:hint="eastAsia"/>
          <w:sz w:val="32"/>
          <w:szCs w:val="32"/>
        </w:rPr>
        <w:t>。</w:t>
      </w:r>
    </w:p>
    <w:p w14:paraId="7EFA10E9"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4" w:name="_Toc31238"/>
      <w:bookmarkStart w:id="5" w:name="_Toc2151"/>
      <w:r w:rsidRPr="00C8655B">
        <w:rPr>
          <w:rFonts w:ascii="黑体" w:eastAsia="黑体" w:hAnsi="黑体" w:cs="宋体" w:hint="eastAsia"/>
          <w:bCs/>
          <w:kern w:val="0"/>
          <w:sz w:val="32"/>
          <w:szCs w:val="32"/>
        </w:rPr>
        <w:t>二、机构设置及</w:t>
      </w:r>
      <w:bookmarkEnd w:id="4"/>
      <w:r w:rsidRPr="00C8655B">
        <w:rPr>
          <w:rFonts w:ascii="黑体" w:eastAsia="黑体" w:hAnsi="黑体" w:cs="宋体" w:hint="eastAsia"/>
          <w:bCs/>
          <w:kern w:val="0"/>
          <w:sz w:val="32"/>
          <w:szCs w:val="32"/>
        </w:rPr>
        <w:t>人员情况</w:t>
      </w:r>
      <w:bookmarkEnd w:id="5"/>
    </w:p>
    <w:p w14:paraId="5A67A711" w14:textId="77777777" w:rsidR="008828B5" w:rsidRPr="00C8655B" w:rsidRDefault="00FF2A4A">
      <w:pPr>
        <w:ind w:firstLineChars="200" w:firstLine="640"/>
        <w:jc w:val="left"/>
        <w:rPr>
          <w:rFonts w:ascii="仿宋_GB2312" w:eastAsia="仿宋_GB2312" w:hAnsi="仿宋_GB2312" w:cs="仿宋_GB2312" w:hint="eastAsia"/>
          <w:b/>
          <w:sz w:val="32"/>
          <w:szCs w:val="32"/>
        </w:rPr>
      </w:pPr>
      <w:r w:rsidRPr="00C8655B">
        <w:rPr>
          <w:rFonts w:ascii="仿宋_GB2312" w:eastAsia="仿宋_GB2312" w:hint="eastAsia"/>
          <w:sz w:val="32"/>
          <w:szCs w:val="32"/>
        </w:rPr>
        <w:t>中共木垒哈萨克自治县委员会党史和文献研究室2023年度，实有人数</w:t>
      </w:r>
      <w:r w:rsidRPr="00C8655B">
        <w:rPr>
          <w:rFonts w:ascii="仿宋_GB2312" w:eastAsia="仿宋_GB2312" w:hint="eastAsia"/>
          <w:sz w:val="32"/>
          <w:szCs w:val="32"/>
          <w:lang w:val="zh-CN"/>
        </w:rPr>
        <w:t>15</w:t>
      </w:r>
      <w:r w:rsidRPr="00C8655B">
        <w:rPr>
          <w:rFonts w:ascii="仿宋_GB2312" w:eastAsia="仿宋_GB2312" w:hint="eastAsia"/>
          <w:sz w:val="32"/>
          <w:szCs w:val="32"/>
        </w:rPr>
        <w:t>人，其中：在职人员</w:t>
      </w:r>
      <w:r w:rsidRPr="00C8655B">
        <w:rPr>
          <w:rFonts w:ascii="仿宋_GB2312" w:eastAsia="仿宋_GB2312" w:hint="eastAsia"/>
          <w:sz w:val="32"/>
          <w:szCs w:val="32"/>
          <w:lang w:val="zh-CN"/>
        </w:rPr>
        <w:t>7</w:t>
      </w:r>
      <w:r w:rsidRPr="00C8655B">
        <w:rPr>
          <w:rFonts w:ascii="仿宋_GB2312" w:eastAsia="仿宋_GB2312" w:hint="eastAsia"/>
          <w:sz w:val="32"/>
          <w:szCs w:val="32"/>
        </w:rPr>
        <w:t>人，离休人员</w:t>
      </w:r>
      <w:r w:rsidRPr="00C8655B">
        <w:rPr>
          <w:rFonts w:ascii="仿宋_GB2312" w:eastAsia="仿宋_GB2312" w:hint="eastAsia"/>
          <w:sz w:val="32"/>
          <w:szCs w:val="32"/>
          <w:lang w:val="zh-CN"/>
        </w:rPr>
        <w:t>0</w:t>
      </w:r>
      <w:r w:rsidRPr="00C8655B">
        <w:rPr>
          <w:rFonts w:ascii="仿宋_GB2312" w:eastAsia="仿宋_GB2312" w:hint="eastAsia"/>
          <w:sz w:val="32"/>
          <w:szCs w:val="32"/>
        </w:rPr>
        <w:t>人，退休人员</w:t>
      </w:r>
      <w:r w:rsidRPr="00C8655B">
        <w:rPr>
          <w:rFonts w:ascii="仿宋_GB2312" w:eastAsia="仿宋_GB2312" w:hint="eastAsia"/>
          <w:sz w:val="32"/>
          <w:szCs w:val="32"/>
          <w:lang w:val="zh-CN"/>
        </w:rPr>
        <w:t>8</w:t>
      </w:r>
      <w:r w:rsidRPr="00C8655B">
        <w:rPr>
          <w:rFonts w:ascii="仿宋_GB2312" w:eastAsia="仿宋_GB2312" w:hint="eastAsia"/>
          <w:sz w:val="32"/>
          <w:szCs w:val="32"/>
        </w:rPr>
        <w:t>人。</w:t>
      </w:r>
    </w:p>
    <w:p w14:paraId="55810AB8" w14:textId="77777777" w:rsidR="008828B5" w:rsidRPr="00C8655B" w:rsidRDefault="00FF2A4A">
      <w:pPr>
        <w:ind w:firstLineChars="200" w:firstLine="640"/>
        <w:rPr>
          <w:rFonts w:ascii="仿宋_GB2312" w:eastAsia="仿宋_GB2312" w:hAnsi="宋体" w:cs="宋体" w:hint="eastAsia"/>
          <w:kern w:val="0"/>
          <w:sz w:val="32"/>
          <w:szCs w:val="32"/>
        </w:rPr>
        <w:sectPr w:rsidR="008828B5" w:rsidRPr="00C8655B">
          <w:footerReference w:type="default" r:id="rId8"/>
          <w:pgSz w:w="11906" w:h="16838"/>
          <w:pgMar w:top="1440" w:right="1800" w:bottom="1440" w:left="1800" w:header="851" w:footer="992" w:gutter="0"/>
          <w:cols w:space="720"/>
          <w:docGrid w:type="lines" w:linePitch="312"/>
        </w:sectPr>
      </w:pPr>
      <w:r w:rsidRPr="00C8655B">
        <w:rPr>
          <w:rFonts w:ascii="仿宋_GB2312" w:eastAsia="仿宋_GB2312" w:hAnsi="黑体" w:cs="宋体" w:hint="eastAsia"/>
          <w:bCs/>
          <w:kern w:val="0"/>
          <w:sz w:val="32"/>
          <w:szCs w:val="32"/>
        </w:rPr>
        <w:t>单位无下属预算单位，下设</w:t>
      </w:r>
      <w:r w:rsidR="0066550C" w:rsidRPr="00C8655B">
        <w:rPr>
          <w:rFonts w:ascii="仿宋_GB2312" w:eastAsia="仿宋_GB2312" w:hint="eastAsia"/>
          <w:sz w:val="32"/>
          <w:szCs w:val="32"/>
        </w:rPr>
        <w:t>1</w:t>
      </w:r>
      <w:r w:rsidRPr="00C8655B">
        <w:rPr>
          <w:rFonts w:ascii="仿宋_GB2312" w:eastAsia="仿宋_GB2312" w:hAnsi="黑体" w:cs="宋体" w:hint="eastAsia"/>
          <w:bCs/>
          <w:kern w:val="0"/>
          <w:sz w:val="32"/>
          <w:szCs w:val="32"/>
        </w:rPr>
        <w:t>个处室，分别是：</w:t>
      </w:r>
      <w:r w:rsidR="0066550C" w:rsidRPr="00C8655B">
        <w:rPr>
          <w:rFonts w:ascii="仿宋_GB2312" w:eastAsia="仿宋_GB2312" w:hAnsi="黑体" w:cs="宋体" w:hint="eastAsia"/>
          <w:bCs/>
          <w:kern w:val="0"/>
          <w:sz w:val="32"/>
          <w:szCs w:val="32"/>
        </w:rPr>
        <w:t>办公室</w:t>
      </w:r>
      <w:r w:rsidRPr="00C8655B">
        <w:rPr>
          <w:rFonts w:ascii="仿宋_GB2312" w:eastAsia="仿宋_GB2312" w:hAnsi="宋体" w:cs="宋体" w:hint="eastAsia"/>
          <w:kern w:val="0"/>
          <w:sz w:val="32"/>
          <w:szCs w:val="32"/>
        </w:rPr>
        <w:t>。</w:t>
      </w:r>
    </w:p>
    <w:p w14:paraId="528522FD" w14:textId="77777777" w:rsidR="008828B5" w:rsidRPr="00C8655B" w:rsidRDefault="00FF2A4A">
      <w:pPr>
        <w:jc w:val="center"/>
        <w:outlineLvl w:val="0"/>
        <w:rPr>
          <w:rFonts w:ascii="黑体" w:eastAsia="黑体" w:hAnsi="黑体" w:hint="eastAsia"/>
          <w:sz w:val="32"/>
          <w:szCs w:val="32"/>
        </w:rPr>
      </w:pPr>
      <w:bookmarkStart w:id="6" w:name="_Toc29374"/>
      <w:bookmarkStart w:id="7" w:name="_Toc3092"/>
      <w:r w:rsidRPr="00C8655B">
        <w:rPr>
          <w:rFonts w:ascii="黑体" w:eastAsia="黑体" w:hAnsi="黑体" w:hint="eastAsia"/>
          <w:sz w:val="32"/>
          <w:szCs w:val="32"/>
        </w:rPr>
        <w:lastRenderedPageBreak/>
        <w:t>第二部分 部门决算情况说明</w:t>
      </w:r>
      <w:bookmarkEnd w:id="6"/>
      <w:bookmarkEnd w:id="7"/>
    </w:p>
    <w:p w14:paraId="589C1E33"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8" w:name="_Toc25314"/>
      <w:bookmarkStart w:id="9" w:name="_Toc12566"/>
      <w:r w:rsidRPr="00C8655B">
        <w:rPr>
          <w:rFonts w:ascii="黑体" w:eastAsia="黑体" w:hAnsi="黑体" w:cs="宋体" w:hint="eastAsia"/>
          <w:bCs/>
          <w:kern w:val="0"/>
          <w:sz w:val="32"/>
          <w:szCs w:val="32"/>
        </w:rPr>
        <w:t>一、收入支出决算总体情况说明</w:t>
      </w:r>
      <w:bookmarkEnd w:id="8"/>
      <w:bookmarkEnd w:id="9"/>
    </w:p>
    <w:p w14:paraId="783F5FA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2023年度收入总计118.24万元，其中：本年收入合计118.24万元，使用非财政拨款结余0.00万元，年初结转和结余0.00万元。</w:t>
      </w:r>
    </w:p>
    <w:p w14:paraId="324523F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2023年度支出总计118.24万元，其中：本年支出合计118.24万元，结余分配0.00万元，年末结转和结余0.00万元。</w:t>
      </w:r>
    </w:p>
    <w:p w14:paraId="2181B1A5" w14:textId="2FDA1D6F"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w:t>
      </w:r>
    </w:p>
    <w:p w14:paraId="0788C48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8655B">
        <w:rPr>
          <w:rFonts w:ascii="黑体" w:eastAsia="黑体" w:hAnsi="黑体" w:cs="宋体" w:hint="eastAsia"/>
          <w:bCs/>
          <w:kern w:val="0"/>
          <w:sz w:val="32"/>
          <w:szCs w:val="32"/>
        </w:rPr>
        <w:t>二、收入决算情况说明</w:t>
      </w:r>
      <w:bookmarkEnd w:id="10"/>
      <w:bookmarkEnd w:id="11"/>
    </w:p>
    <w:p w14:paraId="24E87B16"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本年收入118.24万元，其中：财政拨款收入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万元，占</w:t>
      </w:r>
      <w:r w:rsidRPr="008869D0">
        <w:rPr>
          <w:rFonts w:ascii="仿宋_GB2312" w:eastAsia="仿宋_GB2312" w:hint="eastAsia"/>
          <w:sz w:val="32"/>
          <w:szCs w:val="32"/>
        </w:rPr>
        <w:t>100.00</w:t>
      </w:r>
      <w:r w:rsidRPr="00C8655B">
        <w:rPr>
          <w:rFonts w:ascii="仿宋_GB2312" w:eastAsia="仿宋_GB2312" w:hint="eastAsia"/>
          <w:sz w:val="32"/>
          <w:szCs w:val="32"/>
        </w:rPr>
        <w:t>%；上级补助收入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%；事业收入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%；经营收入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%；附属单位上缴收入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%；其他收入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w:t>
      </w:r>
    </w:p>
    <w:p w14:paraId="05C6C1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8655B">
        <w:rPr>
          <w:rFonts w:ascii="黑体" w:eastAsia="黑体" w:hAnsi="黑体" w:cs="宋体" w:hint="eastAsia"/>
          <w:bCs/>
          <w:kern w:val="0"/>
          <w:sz w:val="32"/>
          <w:szCs w:val="32"/>
        </w:rPr>
        <w:t>三、支出决算情况说明</w:t>
      </w:r>
      <w:bookmarkEnd w:id="12"/>
      <w:bookmarkEnd w:id="13"/>
    </w:p>
    <w:p w14:paraId="34EBC310"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本年支出118.24万元，其中：基本支出118.24万元，占100.00%；项目支出0.00万元，占0.00%；上缴上级支出0.00万元，占0.00%；经营支出0.00万元，占0.00%；对附属单位补助支出0.00万元，占0.00%。</w:t>
      </w:r>
    </w:p>
    <w:p w14:paraId="53A71FD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8655B">
        <w:rPr>
          <w:rFonts w:ascii="黑体" w:eastAsia="黑体" w:hAnsi="黑体" w:cs="宋体" w:hint="eastAsia"/>
          <w:bCs/>
          <w:kern w:val="0"/>
          <w:sz w:val="32"/>
          <w:szCs w:val="32"/>
        </w:rPr>
        <w:lastRenderedPageBreak/>
        <w:t>四、财政拨款收入支出决算总体情况说明</w:t>
      </w:r>
      <w:bookmarkEnd w:id="14"/>
      <w:bookmarkEnd w:id="15"/>
    </w:p>
    <w:p w14:paraId="4D7E666F"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2023年度财政拨款收入总计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万元，其中：年初财政拨款结转和结余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万元。财政拨款支出总计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万元，其中：年末财政拨款结转和结余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万元，本年财政拨款支出</w:t>
      </w:r>
      <w:r w:rsidRPr="008869D0">
        <w:rPr>
          <w:rFonts w:ascii="仿宋_GB2312" w:eastAsia="仿宋_GB2312" w:hint="eastAsia"/>
          <w:sz w:val="32"/>
          <w:szCs w:val="32"/>
        </w:rPr>
        <w:t>118.24</w:t>
      </w:r>
      <w:r w:rsidRPr="00C8655B">
        <w:rPr>
          <w:rFonts w:ascii="仿宋_GB2312" w:eastAsia="仿宋_GB2312" w:hint="eastAsia"/>
          <w:sz w:val="32"/>
          <w:szCs w:val="32"/>
        </w:rPr>
        <w:t>万元。</w:t>
      </w:r>
    </w:p>
    <w:p w14:paraId="052C818D" w14:textId="2428411D"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财政拨款收入支出总体与上年相比,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105CB2">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万元，预决算差异率1.48%，主要原因是：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772ADC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8655B">
        <w:rPr>
          <w:rFonts w:ascii="黑体" w:eastAsia="黑体" w:hAnsi="黑体" w:cs="宋体" w:hint="eastAsia"/>
          <w:bCs/>
          <w:kern w:val="0"/>
          <w:sz w:val="32"/>
          <w:szCs w:val="32"/>
        </w:rPr>
        <w:t>五、一般公共预算财政拨款支出决算情况说明</w:t>
      </w:r>
      <w:bookmarkEnd w:id="16"/>
      <w:bookmarkEnd w:id="17"/>
    </w:p>
    <w:p w14:paraId="2582786D"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（一）一般公共预算财政拨款支出决算总体情况</w:t>
      </w:r>
    </w:p>
    <w:p w14:paraId="1952B71B" w14:textId="0DB91D86"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2023年度一般公共预算财政拨款支出118.24万元，占本年支出合计的</w:t>
      </w:r>
      <w:r w:rsidRPr="008869D0">
        <w:rPr>
          <w:rFonts w:ascii="仿宋_GB2312" w:eastAsia="仿宋_GB2312" w:hint="eastAsia"/>
          <w:sz w:val="32"/>
          <w:szCs w:val="32"/>
        </w:rPr>
        <w:t>100.00%</w:t>
      </w:r>
      <w:r w:rsidRPr="00C8655B">
        <w:rPr>
          <w:rFonts w:ascii="仿宋_GB2312" w:eastAsia="仿宋_GB2312" w:hint="eastAsia"/>
          <w:sz w:val="32"/>
          <w:szCs w:val="32"/>
        </w:rPr>
        <w:t>。与上年相比，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w:t>
      </w:r>
      <w:r w:rsidRPr="008869D0">
        <w:rPr>
          <w:rFonts w:ascii="仿宋_GB2312" w:eastAsia="仿宋_GB2312" w:hint="eastAsia"/>
          <w:sz w:val="32"/>
          <w:szCs w:val="32"/>
        </w:rPr>
        <w:t>1.48%</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547418E" w14:textId="77777777" w:rsidR="008828B5" w:rsidRPr="00C8655B" w:rsidRDefault="00FF2A4A">
      <w:pPr>
        <w:numPr>
          <w:ilvl w:val="0"/>
          <w:numId w:val="1"/>
        </w:num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一般公共预算财政拨款支出决算结构情况</w:t>
      </w:r>
    </w:p>
    <w:p w14:paraId="69AAA7A5"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sz w:val="32"/>
          <w:szCs w:val="32"/>
        </w:rPr>
        <w:t>1.一般公共服务支出（类）</w:t>
      </w:r>
      <w:r w:rsidRPr="008869D0">
        <w:rPr>
          <w:rFonts w:ascii="仿宋_GB2312" w:eastAsia="仿宋_GB2312" w:hint="eastAsia"/>
          <w:sz w:val="32"/>
          <w:szCs w:val="32"/>
        </w:rPr>
        <w:t>96.73</w:t>
      </w:r>
      <w:r w:rsidRPr="008869D0">
        <w:rPr>
          <w:rFonts w:ascii="仿宋_GB2312" w:eastAsia="仿宋_GB2312"/>
          <w:sz w:val="32"/>
          <w:szCs w:val="32"/>
        </w:rPr>
        <w:t>万元，占</w:t>
      </w:r>
      <w:r w:rsidRPr="008869D0">
        <w:rPr>
          <w:rFonts w:ascii="仿宋_GB2312" w:eastAsia="仿宋_GB2312" w:hint="eastAsia"/>
          <w:sz w:val="32"/>
          <w:szCs w:val="32"/>
        </w:rPr>
        <w:t>81.81</w:t>
      </w:r>
      <w:r w:rsidRPr="008869D0">
        <w:rPr>
          <w:rFonts w:ascii="仿宋_GB2312" w:eastAsia="仿宋_GB2312"/>
          <w:sz w:val="32"/>
          <w:szCs w:val="32"/>
        </w:rPr>
        <w:t>%；</w:t>
      </w:r>
    </w:p>
    <w:p w14:paraId="52EE5495"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lastRenderedPageBreak/>
        <w:t>2</w:t>
      </w:r>
      <w:r w:rsidR="00FF2A4A" w:rsidRPr="008869D0">
        <w:rPr>
          <w:rFonts w:ascii="仿宋_GB2312" w:eastAsia="仿宋_GB2312"/>
          <w:sz w:val="32"/>
          <w:szCs w:val="32"/>
        </w:rPr>
        <w:t>.社会保障和就业支出（类）</w:t>
      </w:r>
      <w:r w:rsidR="00FF2A4A" w:rsidRPr="008869D0">
        <w:rPr>
          <w:rFonts w:ascii="仿宋_GB2312" w:eastAsia="仿宋_GB2312" w:hint="eastAsia"/>
          <w:sz w:val="32"/>
          <w:szCs w:val="32"/>
        </w:rPr>
        <w:t>13.29</w:t>
      </w:r>
      <w:r w:rsidR="00FF2A4A" w:rsidRPr="008869D0">
        <w:rPr>
          <w:rFonts w:ascii="仿宋_GB2312" w:eastAsia="仿宋_GB2312"/>
          <w:sz w:val="32"/>
          <w:szCs w:val="32"/>
        </w:rPr>
        <w:t>万元，占</w:t>
      </w:r>
      <w:r w:rsidR="00FF2A4A" w:rsidRPr="008869D0">
        <w:rPr>
          <w:rFonts w:ascii="仿宋_GB2312" w:eastAsia="仿宋_GB2312" w:hint="eastAsia"/>
          <w:sz w:val="32"/>
          <w:szCs w:val="32"/>
        </w:rPr>
        <w:t>11.24</w:t>
      </w:r>
      <w:r w:rsidR="00FF2A4A" w:rsidRPr="008869D0">
        <w:rPr>
          <w:rFonts w:ascii="仿宋_GB2312" w:eastAsia="仿宋_GB2312"/>
          <w:sz w:val="32"/>
          <w:szCs w:val="32"/>
        </w:rPr>
        <w:t>%；</w:t>
      </w:r>
    </w:p>
    <w:p w14:paraId="1C2FCAB2"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t>3</w:t>
      </w:r>
      <w:r w:rsidR="00FF2A4A" w:rsidRPr="008869D0">
        <w:rPr>
          <w:rFonts w:ascii="仿宋_GB2312" w:eastAsia="仿宋_GB2312"/>
          <w:sz w:val="32"/>
          <w:szCs w:val="32"/>
        </w:rPr>
        <w:t>.住房保障支出（类）</w:t>
      </w:r>
      <w:r w:rsidR="00FF2A4A" w:rsidRPr="008869D0">
        <w:rPr>
          <w:rFonts w:ascii="仿宋_GB2312" w:eastAsia="仿宋_GB2312" w:hint="eastAsia"/>
          <w:sz w:val="32"/>
          <w:szCs w:val="32"/>
        </w:rPr>
        <w:t>8.22</w:t>
      </w:r>
      <w:r w:rsidR="00FF2A4A" w:rsidRPr="008869D0">
        <w:rPr>
          <w:rFonts w:ascii="仿宋_GB2312" w:eastAsia="仿宋_GB2312"/>
          <w:sz w:val="32"/>
          <w:szCs w:val="32"/>
        </w:rPr>
        <w:t>万元，占</w:t>
      </w:r>
      <w:r w:rsidR="00FF2A4A" w:rsidRPr="008869D0">
        <w:rPr>
          <w:rFonts w:ascii="仿宋_GB2312" w:eastAsia="仿宋_GB2312" w:hint="eastAsia"/>
          <w:sz w:val="32"/>
          <w:szCs w:val="32"/>
        </w:rPr>
        <w:t>6.95</w:t>
      </w:r>
      <w:r w:rsidR="00FF2A4A" w:rsidRPr="008869D0">
        <w:rPr>
          <w:rFonts w:ascii="仿宋_GB2312" w:eastAsia="仿宋_GB2312"/>
          <w:sz w:val="32"/>
          <w:szCs w:val="32"/>
        </w:rPr>
        <w:t>%</w:t>
      </w:r>
      <w:r w:rsidRPr="008869D0">
        <w:rPr>
          <w:rFonts w:ascii="仿宋_GB2312" w:eastAsia="仿宋_GB2312" w:hint="eastAsia"/>
          <w:sz w:val="32"/>
          <w:szCs w:val="32"/>
        </w:rPr>
        <w:t>。</w:t>
      </w:r>
    </w:p>
    <w:p w14:paraId="707FDE16"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（三）一般公共预算财政拨款支出决算具体情况</w:t>
      </w:r>
    </w:p>
    <w:p w14:paraId="7477E082" w14:textId="3E5A0662"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1.住房保障支出（类）住房改革支出（款）住房公积金（项）:支出决算数为8.22万元，比上年决算增加2.1</w:t>
      </w:r>
      <w:r w:rsidR="00AD7C59">
        <w:rPr>
          <w:rFonts w:ascii="仿宋_GB2312" w:eastAsia="仿宋_GB2312" w:hint="eastAsia"/>
          <w:sz w:val="32"/>
          <w:szCs w:val="32"/>
        </w:rPr>
        <w:t>7</w:t>
      </w:r>
      <w:r w:rsidRPr="00C8655B">
        <w:rPr>
          <w:rFonts w:ascii="仿宋_GB2312" w:eastAsia="仿宋_GB2312" w:hint="eastAsia"/>
          <w:sz w:val="32"/>
          <w:szCs w:val="32"/>
        </w:rPr>
        <w:t>万元，增长35.</w:t>
      </w:r>
      <w:r w:rsidR="00AD7C59">
        <w:rPr>
          <w:rFonts w:ascii="仿宋_GB2312" w:eastAsia="仿宋_GB2312" w:hint="eastAsia"/>
          <w:sz w:val="32"/>
          <w:szCs w:val="32"/>
        </w:rPr>
        <w:t>87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本年单位人员增加，人员住房公积金缴费增加</w:t>
      </w:r>
      <w:r w:rsidRPr="008869D0">
        <w:rPr>
          <w:rFonts w:ascii="仿宋_GB2312" w:eastAsia="仿宋_GB2312" w:hint="eastAsia"/>
          <w:sz w:val="32"/>
          <w:szCs w:val="32"/>
        </w:rPr>
        <w:t>。</w:t>
      </w:r>
    </w:p>
    <w:p w14:paraId="35ECD86F"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2.一般公共服务支出（类）党委办公厅（室）及相关机构事务（款）行政运行（项）:支出决算数为96.73万元，比上年决算增加17.79万元，增长22.54%，主要原因是：</w:t>
      </w:r>
      <w:r w:rsidR="0066550C" w:rsidRPr="00C8655B">
        <w:rPr>
          <w:rFonts w:ascii="仿宋_GB2312" w:eastAsia="仿宋_GB2312" w:hint="eastAsia"/>
          <w:sz w:val="32"/>
          <w:szCs w:val="32"/>
        </w:rPr>
        <w:t>本年单位人员增加，人员工资、津补贴等人员经费较上年增加</w:t>
      </w:r>
      <w:r w:rsidRPr="008869D0">
        <w:rPr>
          <w:rFonts w:ascii="仿宋_GB2312" w:eastAsia="仿宋_GB2312" w:hint="eastAsia"/>
          <w:sz w:val="32"/>
          <w:szCs w:val="32"/>
        </w:rPr>
        <w:t>。</w:t>
      </w:r>
    </w:p>
    <w:p w14:paraId="5A37E1E1" w14:textId="25E651E5"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3.社会保障和就业支出（类）行政事业单位养老支出（款）行政单位离退休（项）:支出决算数为2.66万元，比上年决算增加1.10万元，增长70.</w:t>
      </w:r>
      <w:r w:rsidR="00AD7C59">
        <w:rPr>
          <w:rFonts w:ascii="仿宋_GB2312" w:eastAsia="仿宋_GB2312" w:hint="eastAsia"/>
          <w:sz w:val="32"/>
          <w:szCs w:val="32"/>
        </w:rPr>
        <w:t>51</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本年单位退休人员增加，退休人员</w:t>
      </w:r>
      <w:r w:rsidR="006D7C67">
        <w:rPr>
          <w:rFonts w:ascii="仿宋_GB2312" w:eastAsia="仿宋_GB2312" w:hint="eastAsia"/>
          <w:sz w:val="32"/>
          <w:szCs w:val="32"/>
        </w:rPr>
        <w:t>取暖费</w:t>
      </w:r>
      <w:r w:rsidR="0066550C" w:rsidRPr="00C8655B">
        <w:rPr>
          <w:rFonts w:ascii="仿宋_GB2312" w:eastAsia="仿宋_GB2312" w:hint="eastAsia"/>
          <w:sz w:val="32"/>
          <w:szCs w:val="32"/>
        </w:rPr>
        <w:t>、独生子女奖励金等增加</w:t>
      </w:r>
      <w:r w:rsidRPr="008869D0">
        <w:rPr>
          <w:rFonts w:ascii="仿宋_GB2312" w:eastAsia="仿宋_GB2312" w:hint="eastAsia"/>
          <w:sz w:val="32"/>
          <w:szCs w:val="32"/>
        </w:rPr>
        <w:t>。</w:t>
      </w:r>
    </w:p>
    <w:p w14:paraId="2CE1607D" w14:textId="3349DE34"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4.社会保障和就业支出（类）行政事业单位养老支出（款）机关事业单位基本养老保险缴费支出（项）:支出决算数为10.63万元，比上年决算增加2.93万元，增长38.0</w:t>
      </w:r>
      <w:r w:rsidR="00AD7C59">
        <w:rPr>
          <w:rFonts w:ascii="仿宋_GB2312" w:eastAsia="仿宋_GB2312" w:hint="eastAsia"/>
          <w:sz w:val="32"/>
          <w:szCs w:val="32"/>
        </w:rPr>
        <w:t>5</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本年单位人员增加，养老保险缴费增加</w:t>
      </w:r>
      <w:r w:rsidRPr="008869D0">
        <w:rPr>
          <w:rFonts w:ascii="仿宋_GB2312" w:eastAsia="仿宋_GB2312" w:hint="eastAsia"/>
          <w:sz w:val="32"/>
          <w:szCs w:val="32"/>
        </w:rPr>
        <w:t>。</w:t>
      </w:r>
    </w:p>
    <w:p w14:paraId="5D3F5687" w14:textId="483507E3"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5.其他支出（类）其他支出（款）其他支出（项）:支出决算数为0.00万元，比上年决算减少0.67万元，下降</w:t>
      </w:r>
      <w:r w:rsidRPr="00C8655B">
        <w:rPr>
          <w:rFonts w:ascii="仿宋_GB2312" w:eastAsia="仿宋_GB2312" w:hint="eastAsia"/>
          <w:sz w:val="32"/>
          <w:szCs w:val="32"/>
        </w:rPr>
        <w:lastRenderedPageBreak/>
        <w:t>100%，主要原因是：</w:t>
      </w:r>
      <w:r w:rsidR="005906ED">
        <w:rPr>
          <w:rFonts w:ascii="仿宋_GB2312" w:eastAsia="仿宋_GB2312" w:hint="eastAsia"/>
          <w:sz w:val="32"/>
          <w:szCs w:val="32"/>
        </w:rPr>
        <w:t>单位科目调整，本年此科目减少放发人员津贴补贴</w:t>
      </w:r>
      <w:r w:rsidRPr="008869D0">
        <w:rPr>
          <w:rFonts w:ascii="仿宋_GB2312" w:eastAsia="仿宋_GB2312" w:hint="eastAsia"/>
          <w:sz w:val="32"/>
          <w:szCs w:val="32"/>
        </w:rPr>
        <w:t>。</w:t>
      </w:r>
    </w:p>
    <w:p w14:paraId="61E75EF2"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六、一般公共预算财政拨款基本支出决算情况说明</w:t>
      </w:r>
    </w:p>
    <w:p w14:paraId="043244F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w:t>
      </w:r>
      <w:r w:rsidR="0066550C" w:rsidRPr="00C8655B">
        <w:rPr>
          <w:rFonts w:ascii="仿宋_GB2312" w:eastAsia="仿宋_GB2312" w:hint="eastAsia"/>
          <w:sz w:val="32"/>
          <w:szCs w:val="32"/>
        </w:rPr>
        <w:t>积金、其他工资福利支出、退休费、奖励金、其他对个人和家庭的补助</w:t>
      </w:r>
      <w:r w:rsidRPr="00C8655B">
        <w:rPr>
          <w:rFonts w:ascii="仿宋_GB2312" w:eastAsia="仿宋_GB2312" w:hint="eastAsia"/>
          <w:sz w:val="32"/>
          <w:szCs w:val="32"/>
        </w:rPr>
        <w:t>。</w:t>
      </w:r>
    </w:p>
    <w:p w14:paraId="178C12B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公用经费6.85万元，包括：办公费、水费、邮电费、取暖费</w:t>
      </w:r>
      <w:r w:rsidR="0066550C" w:rsidRPr="00C8655B">
        <w:rPr>
          <w:rFonts w:ascii="仿宋_GB2312" w:eastAsia="仿宋_GB2312" w:hint="eastAsia"/>
          <w:sz w:val="32"/>
          <w:szCs w:val="32"/>
        </w:rPr>
        <w:t>。</w:t>
      </w:r>
    </w:p>
    <w:p w14:paraId="73B6DAA8"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七、财政拨款“三公”经费支出决算情况说明</w:t>
      </w:r>
    </w:p>
    <w:p w14:paraId="48EF599D"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2023年度</w:t>
      </w:r>
      <w:r w:rsidRPr="00C8655B">
        <w:rPr>
          <w:rFonts w:ascii="仿宋_GB2312" w:eastAsia="仿宋_GB2312" w:hint="eastAsia"/>
          <w:sz w:val="32"/>
          <w:szCs w:val="32"/>
        </w:rPr>
        <w:t>财政拨款</w:t>
      </w:r>
      <w:r w:rsidRPr="008869D0">
        <w:rPr>
          <w:rFonts w:ascii="仿宋_GB2312" w:eastAsia="仿宋_GB2312" w:hint="eastAsia"/>
          <w:sz w:val="32"/>
          <w:szCs w:val="32"/>
        </w:rPr>
        <w:t>“三公”经费支出0.00万元，</w:t>
      </w:r>
      <w:r w:rsidRPr="00C8655B">
        <w:rPr>
          <w:rFonts w:ascii="仿宋_GB2312" w:eastAsia="仿宋_GB2312" w:hint="eastAsia"/>
          <w:sz w:val="32"/>
          <w:szCs w:val="32"/>
        </w:rPr>
        <w:t>比上年</w:t>
      </w:r>
      <w:r w:rsidRPr="008869D0">
        <w:rPr>
          <w:rFonts w:ascii="仿宋_GB2312" w:eastAsia="仿宋_GB2312" w:hint="eastAsia"/>
          <w:sz w:val="32"/>
          <w:szCs w:val="32"/>
        </w:rPr>
        <w:t>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；公务用车购置及运行维护费支出0.00万元，占0.00%，比上年增加0.00万元，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214DBC2C"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具体情况如下：</w:t>
      </w:r>
    </w:p>
    <w:p w14:paraId="3E38992F"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因公出国（境）费支出0.00万元，开支内容包括</w:t>
      </w:r>
      <w:r w:rsidR="0066550C" w:rsidRPr="008869D0">
        <w:rPr>
          <w:rFonts w:ascii="仿宋_GB2312" w:eastAsia="仿宋_GB2312" w:hint="eastAsia"/>
          <w:sz w:val="32"/>
          <w:szCs w:val="32"/>
        </w:rPr>
        <w:t>本年</w:t>
      </w:r>
      <w:r w:rsidR="0066550C" w:rsidRPr="008869D0">
        <w:rPr>
          <w:rFonts w:ascii="仿宋_GB2312" w:eastAsia="仿宋_GB2312" w:hint="eastAsia"/>
          <w:sz w:val="32"/>
          <w:szCs w:val="32"/>
        </w:rPr>
        <w:lastRenderedPageBreak/>
        <w:t>无此项经费</w:t>
      </w:r>
      <w:r w:rsidRPr="008869D0">
        <w:rPr>
          <w:rFonts w:ascii="仿宋_GB2312" w:eastAsia="仿宋_GB2312" w:hint="eastAsia"/>
          <w:sz w:val="32"/>
          <w:szCs w:val="32"/>
        </w:rPr>
        <w:t>。单位全年安排的因公出国（境）团组0个，因公出国（境）0人次。</w:t>
      </w:r>
    </w:p>
    <w:p w14:paraId="1C597891" w14:textId="11B5194A" w:rsidR="008828B5" w:rsidRPr="00C8655B"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。公务用车购置数0辆，公务用车保有量0辆。国有资产占用情况</w:t>
      </w:r>
      <w:r w:rsidRPr="00C8655B">
        <w:rPr>
          <w:rFonts w:ascii="仿宋_GB2312" w:eastAsia="仿宋_GB2312" w:hint="eastAsia"/>
          <w:sz w:val="32"/>
          <w:szCs w:val="32"/>
        </w:rPr>
        <w:t>中固定资产车辆</w:t>
      </w:r>
      <w:r w:rsidRPr="008869D0">
        <w:rPr>
          <w:rFonts w:ascii="仿宋_GB2312" w:eastAsia="仿宋_GB2312" w:hint="eastAsia"/>
          <w:sz w:val="32"/>
          <w:szCs w:val="32"/>
        </w:rPr>
        <w:t>1辆，</w:t>
      </w:r>
      <w:r w:rsidRPr="00C8655B">
        <w:rPr>
          <w:rFonts w:ascii="仿宋_GB2312" w:eastAsia="仿宋_GB2312" w:hint="eastAsia"/>
          <w:sz w:val="32"/>
          <w:szCs w:val="32"/>
        </w:rPr>
        <w:t>与</w:t>
      </w:r>
      <w:r w:rsidRPr="008869D0">
        <w:rPr>
          <w:rFonts w:ascii="仿宋_GB2312" w:eastAsia="仿宋_GB2312" w:hint="eastAsia"/>
          <w:sz w:val="32"/>
          <w:szCs w:val="32"/>
        </w:rPr>
        <w:t>公务用车</w:t>
      </w:r>
      <w:r w:rsidRPr="00C8655B">
        <w:rPr>
          <w:rFonts w:ascii="仿宋_GB2312" w:eastAsia="仿宋_GB2312" w:hint="eastAsia"/>
          <w:sz w:val="32"/>
          <w:szCs w:val="32"/>
        </w:rPr>
        <w:t>保有量差异</w:t>
      </w:r>
      <w:r w:rsidRPr="008869D0">
        <w:rPr>
          <w:rFonts w:ascii="仿宋_GB2312" w:eastAsia="仿宋_GB2312" w:hint="eastAsia"/>
          <w:sz w:val="32"/>
          <w:szCs w:val="32"/>
        </w:rPr>
        <w:t>原因是：</w:t>
      </w:r>
      <w:r w:rsidR="005906ED" w:rsidRPr="005906ED">
        <w:rPr>
          <w:rFonts w:ascii="仿宋_GB2312" w:eastAsia="仿宋_GB2312" w:hint="eastAsia"/>
          <w:sz w:val="32"/>
          <w:szCs w:val="32"/>
        </w:rPr>
        <w:t>差异车辆为</w:t>
      </w:r>
      <w:r w:rsidR="005906ED">
        <w:rPr>
          <w:rFonts w:ascii="仿宋_GB2312" w:eastAsia="仿宋_GB2312" w:hint="eastAsia"/>
          <w:sz w:val="32"/>
          <w:szCs w:val="32"/>
        </w:rPr>
        <w:t>1</w:t>
      </w:r>
      <w:r w:rsidR="005906ED" w:rsidRPr="005906ED">
        <w:rPr>
          <w:rFonts w:ascii="仿宋_GB2312" w:eastAsia="仿宋_GB2312" w:hint="eastAsia"/>
          <w:sz w:val="32"/>
          <w:szCs w:val="32"/>
        </w:rPr>
        <w:t>辆，属于业务用车，未使用财政拨款公务用车运行维护费</w:t>
      </w:r>
      <w:r w:rsidRPr="008869D0">
        <w:rPr>
          <w:rFonts w:ascii="仿宋_GB2312" w:eastAsia="仿宋_GB2312" w:hint="eastAsia"/>
          <w:sz w:val="32"/>
          <w:szCs w:val="32"/>
        </w:rPr>
        <w:t>。</w:t>
      </w:r>
    </w:p>
    <w:p w14:paraId="2F731A02"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公务接待费0.00万元，开支内容包括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。单位全年安排的国内公务接待0批次，0人次。</w:t>
      </w:r>
    </w:p>
    <w:p w14:paraId="6DB99591"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与</w:t>
      </w:r>
      <w:r w:rsidRPr="00C8655B">
        <w:rPr>
          <w:rFonts w:ascii="仿宋_GB2312" w:eastAsia="仿宋_GB2312" w:hint="eastAsia"/>
          <w:sz w:val="32"/>
          <w:szCs w:val="32"/>
        </w:rPr>
        <w:t>全年</w:t>
      </w:r>
      <w:r w:rsidRPr="008869D0">
        <w:rPr>
          <w:rFonts w:ascii="仿宋_GB2312" w:eastAsia="仿宋_GB2312" w:hint="eastAsia"/>
          <w:sz w:val="32"/>
          <w:szCs w:val="32"/>
        </w:rPr>
        <w:t>预算相比</w:t>
      </w:r>
      <w:r w:rsidRPr="00C8655B">
        <w:rPr>
          <w:rFonts w:ascii="仿宋_GB2312" w:eastAsia="仿宋_GB2312" w:hint="eastAsia"/>
          <w:sz w:val="32"/>
          <w:szCs w:val="32"/>
        </w:rPr>
        <w:t>,</w:t>
      </w:r>
      <w:r w:rsidRPr="008869D0">
        <w:rPr>
          <w:rFonts w:ascii="仿宋_GB2312" w:eastAsia="仿宋_GB2312" w:hint="eastAsia"/>
          <w:sz w:val="32"/>
          <w:szCs w:val="32"/>
        </w:rPr>
        <w:t>财政拨款“三公”经费支出</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w:t>
      </w:r>
      <w:r w:rsidRPr="00C8655B">
        <w:rPr>
          <w:rFonts w:ascii="仿宋_GB2312" w:eastAsia="仿宋_GB2312" w:hint="eastAsia"/>
          <w:sz w:val="32"/>
          <w:szCs w:val="32"/>
        </w:rPr>
        <w:t>全年预算数</w:t>
      </w:r>
      <w:r w:rsidRPr="008869D0">
        <w:rPr>
          <w:rFonts w:ascii="仿宋_GB2312" w:eastAsia="仿宋_GB2312" w:hint="eastAsia"/>
          <w:sz w:val="32"/>
          <w:szCs w:val="32"/>
        </w:rPr>
        <w:t>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；公务用车运行费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03ABC986"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8655B">
        <w:rPr>
          <w:rFonts w:ascii="黑体" w:eastAsia="黑体" w:hAnsi="黑体" w:cs="宋体" w:hint="eastAsia"/>
          <w:bCs/>
          <w:kern w:val="0"/>
          <w:sz w:val="32"/>
          <w:szCs w:val="32"/>
        </w:rPr>
        <w:t>八、政府性基金预算财政拨款收入支出决算情况说明</w:t>
      </w:r>
      <w:bookmarkEnd w:id="18"/>
      <w:bookmarkEnd w:id="19"/>
    </w:p>
    <w:p w14:paraId="705ED83E" w14:textId="77777777" w:rsidR="008828B5" w:rsidRPr="00C8655B" w:rsidRDefault="00FF2A4A" w:rsidP="00A36247">
      <w:pPr>
        <w:ind w:firstLineChars="200" w:firstLine="640"/>
        <w:rPr>
          <w:rFonts w:ascii="仿宋_GB2312" w:eastAsia="仿宋_GB2312"/>
          <w:sz w:val="32"/>
          <w:szCs w:val="32"/>
        </w:rPr>
      </w:pPr>
      <w:r w:rsidRPr="00C8655B">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019AB611"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九、国有资本经营预算财政拨款收入支出决算情况说明</w:t>
      </w:r>
    </w:p>
    <w:p w14:paraId="27476140"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我单位本年度无国有资本经营预算财政拨款收入、支出及结转和结余，国有资本经营预算财政拨款收入支出决算表为空表。</w:t>
      </w:r>
    </w:p>
    <w:p w14:paraId="786A9B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8655B">
        <w:rPr>
          <w:rFonts w:ascii="黑体" w:eastAsia="黑体" w:hAnsi="黑体" w:cs="宋体" w:hint="eastAsia"/>
          <w:bCs/>
          <w:kern w:val="0"/>
          <w:sz w:val="32"/>
          <w:szCs w:val="32"/>
        </w:rPr>
        <w:t>十、其他重要事项的情况说明</w:t>
      </w:r>
      <w:bookmarkEnd w:id="20"/>
      <w:bookmarkEnd w:id="21"/>
    </w:p>
    <w:p w14:paraId="2CCE4640" w14:textId="77777777" w:rsidR="008828B5" w:rsidRPr="00C8655B" w:rsidRDefault="00FF2A4A">
      <w:pPr>
        <w:ind w:firstLineChars="200" w:firstLine="640"/>
        <w:jc w:val="left"/>
        <w:outlineLvl w:val="2"/>
        <w:rPr>
          <w:rFonts w:ascii="黑体" w:eastAsia="黑体" w:hAnsi="黑体" w:hint="eastAsia"/>
          <w:sz w:val="32"/>
          <w:szCs w:val="32"/>
        </w:rPr>
      </w:pPr>
      <w:bookmarkStart w:id="22" w:name="_Toc13105"/>
      <w:bookmarkStart w:id="23" w:name="_Toc14519"/>
      <w:r w:rsidRPr="00C8655B">
        <w:rPr>
          <w:rFonts w:ascii="黑体" w:eastAsia="黑体" w:hAnsi="黑体" w:hint="eastAsia"/>
          <w:sz w:val="32"/>
          <w:szCs w:val="32"/>
        </w:rPr>
        <w:t>（一）机关运行经费支出情况</w:t>
      </w:r>
      <w:bookmarkEnd w:id="22"/>
      <w:bookmarkEnd w:id="23"/>
    </w:p>
    <w:p w14:paraId="0069CDDC" w14:textId="77777777" w:rsidR="008828B5" w:rsidRPr="00C8655B" w:rsidRDefault="00FF2A4A" w:rsidP="00A36247">
      <w:pPr>
        <w:ind w:firstLineChars="200" w:firstLine="640"/>
        <w:rPr>
          <w:rFonts w:ascii="仿宋_GB2312" w:eastAsia="仿宋_GB2312"/>
          <w:sz w:val="32"/>
          <w:szCs w:val="32"/>
        </w:rPr>
      </w:pPr>
      <w:bookmarkStart w:id="24" w:name="_Toc227"/>
      <w:bookmarkStart w:id="25" w:name="_Toc26704"/>
      <w:r w:rsidRPr="00C8655B">
        <w:rPr>
          <w:rFonts w:ascii="仿宋_GB2312" w:eastAsia="仿宋_GB2312" w:hint="eastAsia"/>
          <w:sz w:val="32"/>
          <w:szCs w:val="32"/>
        </w:rPr>
        <w:t>2023年度中共木垒哈萨克自治县委员会党史和文献研究室（行政单位和参照公务员法管理事业单位）机关运行经费支出6.85万元，比上年减少2.38万元，下降25.79%，主要原因是：</w:t>
      </w:r>
      <w:r w:rsidR="00C8655B">
        <w:rPr>
          <w:rFonts w:ascii="仿宋_GB2312" w:eastAsia="仿宋_GB2312" w:hint="eastAsia"/>
          <w:sz w:val="32"/>
          <w:szCs w:val="32"/>
        </w:rPr>
        <w:t>本年单位日常运转办公经费较上年减少</w:t>
      </w:r>
      <w:r w:rsidRPr="00C8655B">
        <w:rPr>
          <w:rFonts w:ascii="仿宋_GB2312" w:eastAsia="仿宋_GB2312" w:hint="eastAsia"/>
          <w:sz w:val="32"/>
          <w:szCs w:val="32"/>
        </w:rPr>
        <w:t>。</w:t>
      </w:r>
    </w:p>
    <w:p w14:paraId="760B24C5" w14:textId="77777777" w:rsidR="008828B5" w:rsidRPr="00C8655B" w:rsidRDefault="00FF2A4A">
      <w:pPr>
        <w:ind w:firstLineChars="200" w:firstLine="640"/>
        <w:jc w:val="left"/>
        <w:rPr>
          <w:rFonts w:eastAsia="黑体"/>
          <w:sz w:val="32"/>
          <w:szCs w:val="30"/>
          <w:lang w:val="zh-CN"/>
        </w:rPr>
      </w:pPr>
      <w:r w:rsidRPr="00C8655B">
        <w:rPr>
          <w:rFonts w:eastAsia="黑体" w:hint="eastAsia"/>
          <w:sz w:val="32"/>
          <w:szCs w:val="30"/>
          <w:lang w:val="zh-CN"/>
        </w:rPr>
        <w:t>（二）政府采购情况</w:t>
      </w:r>
      <w:bookmarkEnd w:id="24"/>
      <w:bookmarkEnd w:id="25"/>
    </w:p>
    <w:p w14:paraId="248E8E1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2023年度政府采购支出总额0.00万元，其中：政府采购货物支出0.00万元、政府采购工程支出0.00万元、政府采购服务支出0.00万元。</w:t>
      </w:r>
    </w:p>
    <w:p w14:paraId="0BED8EE1"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授予中小企业合同金额0.00万元，占政府采购支出总额的0.00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，其中：授予小微企业合同金额0.00万元，占政府采购支出总额的0.00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w:t>
      </w:r>
    </w:p>
    <w:p w14:paraId="338EF9A6" w14:textId="77777777" w:rsidR="008828B5" w:rsidRPr="00C8655B" w:rsidRDefault="00FF2A4A">
      <w:pPr>
        <w:ind w:firstLineChars="200" w:firstLine="640"/>
        <w:jc w:val="left"/>
        <w:rPr>
          <w:rFonts w:eastAsia="黑体"/>
          <w:sz w:val="32"/>
          <w:szCs w:val="30"/>
          <w:lang w:val="zh-CN"/>
        </w:rPr>
      </w:pPr>
      <w:bookmarkStart w:id="26" w:name="_Toc8391"/>
      <w:bookmarkStart w:id="27" w:name="_Toc4591"/>
      <w:r w:rsidRPr="00C8655B">
        <w:rPr>
          <w:rFonts w:eastAsia="黑体" w:hint="eastAsia"/>
          <w:sz w:val="32"/>
          <w:szCs w:val="30"/>
          <w:lang w:val="zh-CN"/>
        </w:rPr>
        <w:t>（三）国有资产占用情况说明</w:t>
      </w:r>
      <w:bookmarkEnd w:id="26"/>
      <w:bookmarkEnd w:id="27"/>
    </w:p>
    <w:p w14:paraId="0F0C19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截至2023年12月31日，固定资产原值25.77万元，</w:t>
      </w:r>
      <w:r w:rsidRPr="00C8655B">
        <w:rPr>
          <w:rFonts w:ascii="仿宋_GB2312" w:eastAsia="仿宋_GB2312" w:hint="eastAsia"/>
          <w:sz w:val="32"/>
          <w:szCs w:val="32"/>
        </w:rPr>
        <w:lastRenderedPageBreak/>
        <w:t>房屋0.0</w:t>
      </w:r>
      <w:r w:rsidR="00C8655B">
        <w:rPr>
          <w:rFonts w:ascii="仿宋_GB2312" w:eastAsia="仿宋_GB2312"/>
          <w:sz w:val="32"/>
          <w:szCs w:val="32"/>
        </w:rPr>
        <w:t>0</w:t>
      </w:r>
      <w:r w:rsidRPr="00C8655B">
        <w:rPr>
          <w:rFonts w:ascii="仿宋_GB2312" w:eastAsia="仿宋_GB2312" w:hint="eastAsia"/>
          <w:sz w:val="32"/>
          <w:szCs w:val="32"/>
        </w:rPr>
        <w:t>平方米，价值0.00万元。车辆1辆，价值13.61万元，其中：副部（省）级及以上领导用车0辆、主要负责人用车0辆、机要通信用车0辆、应急保障用车0辆、执法执勤用车0辆、特种专业技术用车0辆、离退休干部服务用车0辆、其他用车1辆，其他用车主要是：</w:t>
      </w:r>
      <w:r w:rsidR="00C8655B">
        <w:rPr>
          <w:rFonts w:ascii="仿宋_GB2312" w:eastAsia="仿宋_GB2312" w:hint="eastAsia"/>
          <w:sz w:val="32"/>
          <w:szCs w:val="32"/>
        </w:rPr>
        <w:t>业务用车</w:t>
      </w:r>
      <w:r w:rsidRPr="00C8655B">
        <w:rPr>
          <w:rFonts w:ascii="仿宋_GB2312" w:eastAsia="仿宋_GB2312" w:hint="eastAsia"/>
          <w:sz w:val="32"/>
          <w:szCs w:val="32"/>
        </w:rPr>
        <w:t>；单价100万元（含）以上设备（不含车辆）0台（套）。</w:t>
      </w:r>
    </w:p>
    <w:p w14:paraId="5E43551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8655B">
        <w:rPr>
          <w:rFonts w:ascii="黑体" w:eastAsia="黑体" w:hAnsi="黑体" w:cs="宋体" w:hint="eastAsia"/>
          <w:bCs/>
          <w:kern w:val="0"/>
          <w:sz w:val="32"/>
          <w:szCs w:val="32"/>
        </w:rPr>
        <w:t>十一、预算绩效的情况说明</w:t>
      </w:r>
      <w:bookmarkEnd w:id="28"/>
      <w:bookmarkEnd w:id="29"/>
    </w:p>
    <w:p w14:paraId="58249532"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根据预算绩效管理要求，我单位2023年度</w:t>
      </w:r>
      <w:r w:rsidRPr="00C8655B">
        <w:rPr>
          <w:rFonts w:ascii="仿宋_GB2312" w:eastAsia="仿宋_GB2312" w:hAnsi="仿宋_GB2312" w:cs="仿宋_GB2312" w:hint="eastAsia"/>
          <w:kern w:val="0"/>
          <w:sz w:val="32"/>
          <w:szCs w:val="32"/>
        </w:rPr>
        <w:t>预算绩效管理整体支出绩效自评表</w:t>
      </w:r>
      <w:r w:rsidRPr="00C8655B">
        <w:rPr>
          <w:rFonts w:ascii="仿宋_GB2312" w:eastAsia="仿宋_GB2312" w:hint="eastAsia"/>
          <w:sz w:val="32"/>
          <w:szCs w:val="32"/>
        </w:rPr>
        <w:t>1</w:t>
      </w:r>
      <w:r w:rsidRPr="00C8655B">
        <w:rPr>
          <w:rFonts w:ascii="仿宋_GB2312" w:eastAsia="仿宋_GB2312" w:hAnsi="仿宋_GB2312" w:cs="仿宋_GB2312" w:hint="eastAsia"/>
          <w:kern w:val="0"/>
          <w:sz w:val="32"/>
          <w:szCs w:val="32"/>
        </w:rPr>
        <w:t>个，全年</w:t>
      </w:r>
      <w:r w:rsidRPr="00C8655B">
        <w:rPr>
          <w:rFonts w:ascii="仿宋_GB2312" w:eastAsia="仿宋_GB2312" w:hint="eastAsia"/>
          <w:sz w:val="32"/>
          <w:szCs w:val="32"/>
        </w:rPr>
        <w:t>预算总额</w:t>
      </w:r>
      <w:r w:rsidR="00C8655B" w:rsidRPr="00C8655B">
        <w:rPr>
          <w:rFonts w:ascii="仿宋_GB2312" w:eastAsia="仿宋_GB2312"/>
          <w:sz w:val="32"/>
          <w:szCs w:val="32"/>
        </w:rPr>
        <w:t>118.24</w:t>
      </w:r>
      <w:r w:rsidRPr="00C8655B">
        <w:rPr>
          <w:rFonts w:ascii="仿宋_GB2312" w:eastAsia="仿宋_GB2312" w:hint="eastAsia"/>
          <w:sz w:val="32"/>
          <w:szCs w:val="32"/>
        </w:rPr>
        <w:t>万元，实际执行总额</w:t>
      </w:r>
      <w:r w:rsidR="00C8655B" w:rsidRPr="00C8655B">
        <w:rPr>
          <w:rFonts w:ascii="仿宋_GB2312" w:eastAsia="仿宋_GB2312"/>
          <w:sz w:val="32"/>
          <w:szCs w:val="32"/>
        </w:rPr>
        <w:t>118.24</w:t>
      </w:r>
      <w:r w:rsidRPr="00C8655B">
        <w:rPr>
          <w:rFonts w:ascii="仿宋_GB2312" w:eastAsia="仿宋_GB2312" w:hint="eastAsia"/>
          <w:sz w:val="32"/>
          <w:szCs w:val="32"/>
        </w:rPr>
        <w:t>万元</w:t>
      </w:r>
      <w:r w:rsidRPr="00C8655B">
        <w:rPr>
          <w:rFonts w:ascii="仿宋_GB2312" w:eastAsia="仿宋_GB2312" w:hAnsi="仿宋_GB2312" w:cs="仿宋_GB2312" w:hint="eastAsia"/>
          <w:kern w:val="0"/>
          <w:sz w:val="32"/>
          <w:szCs w:val="32"/>
        </w:rPr>
        <w:t>；</w:t>
      </w:r>
      <w:r w:rsidRPr="00C8655B">
        <w:rPr>
          <w:rFonts w:ascii="仿宋_GB2312" w:eastAsia="仿宋_GB2312" w:hint="eastAsia"/>
          <w:sz w:val="32"/>
          <w:szCs w:val="32"/>
        </w:rPr>
        <w:t>预算绩效评价项目</w:t>
      </w:r>
      <w:r w:rsidR="00C8655B">
        <w:rPr>
          <w:rFonts w:ascii="仿宋_GB2312" w:eastAsia="仿宋_GB2312" w:hint="eastAsia"/>
          <w:sz w:val="32"/>
          <w:szCs w:val="32"/>
        </w:rPr>
        <w:t>0</w:t>
      </w:r>
      <w:r w:rsidRPr="00C8655B">
        <w:rPr>
          <w:rFonts w:ascii="仿宋_GB2312" w:eastAsia="仿宋_GB2312" w:hint="eastAsia"/>
          <w:sz w:val="32"/>
          <w:szCs w:val="32"/>
        </w:rPr>
        <w:t>个，全年预算数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万元，全年执行数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万元。预算绩效管理取得的成效</w:t>
      </w:r>
      <w:r w:rsidR="006D7C67">
        <w:rPr>
          <w:rFonts w:ascii="仿宋_GB2312" w:eastAsia="仿宋_GB2312" w:hint="eastAsia"/>
          <w:sz w:val="32"/>
          <w:szCs w:val="32"/>
        </w:rPr>
        <w:t>：</w:t>
      </w:r>
      <w:r w:rsidR="00C8655B" w:rsidRPr="00C8655B">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w:t>
      </w:r>
      <w:r w:rsidR="00C8655B" w:rsidRPr="00C8655B">
        <w:rPr>
          <w:rFonts w:ascii="仿宋_GB2312" w:eastAsia="仿宋_GB2312" w:hint="eastAsia"/>
          <w:sz w:val="32"/>
          <w:szCs w:val="32"/>
        </w:rPr>
        <w:lastRenderedPageBreak/>
        <w:t>部门整体支出绩效评价中的问题总结</w:t>
      </w:r>
      <w:r w:rsidRPr="00C8655B">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7"/>
        <w:gridCol w:w="1293"/>
        <w:gridCol w:w="1122"/>
        <w:gridCol w:w="1134"/>
        <w:gridCol w:w="657"/>
        <w:gridCol w:w="1179"/>
        <w:gridCol w:w="1616"/>
      </w:tblGrid>
      <w:tr w:rsidR="00C8655B" w:rsidRPr="00C8655B" w14:paraId="57AE135F" w14:textId="77777777" w:rsidTr="00C8655B">
        <w:trPr>
          <w:trHeight w:val="522"/>
          <w:jc w:val="center"/>
        </w:trPr>
        <w:tc>
          <w:tcPr>
            <w:tcW w:w="8522" w:type="dxa"/>
            <w:gridSpan w:val="8"/>
            <w:shd w:val="clear" w:color="auto" w:fill="auto"/>
            <w:noWrap/>
            <w:vAlign w:val="center"/>
            <w:hideMark/>
          </w:tcPr>
          <w:p w14:paraId="0E7C7556" w14:textId="77777777" w:rsidR="00C8655B" w:rsidRPr="00C8655B" w:rsidRDefault="00C8655B" w:rsidP="00C8655B">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8655B" w:rsidRPr="00C8655B" w14:paraId="035C06B0" w14:textId="77777777" w:rsidTr="00C8655B">
        <w:trPr>
          <w:trHeight w:val="360"/>
          <w:jc w:val="center"/>
        </w:trPr>
        <w:tc>
          <w:tcPr>
            <w:tcW w:w="8522" w:type="dxa"/>
            <w:gridSpan w:val="8"/>
            <w:shd w:val="clear" w:color="auto" w:fill="auto"/>
            <w:noWrap/>
            <w:vAlign w:val="center"/>
            <w:hideMark/>
          </w:tcPr>
          <w:p w14:paraId="4C2A07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（2023年度）</w:t>
            </w:r>
          </w:p>
        </w:tc>
      </w:tr>
      <w:tr w:rsidR="00C8655B" w:rsidRPr="00C8655B" w14:paraId="52D7E1D9" w14:textId="77777777" w:rsidTr="00C8655B">
        <w:trPr>
          <w:trHeight w:val="660"/>
          <w:jc w:val="center"/>
        </w:trPr>
        <w:tc>
          <w:tcPr>
            <w:tcW w:w="654" w:type="dxa"/>
            <w:shd w:val="clear" w:color="auto" w:fill="auto"/>
            <w:noWrap/>
            <w:vAlign w:val="center"/>
            <w:hideMark/>
          </w:tcPr>
          <w:p w14:paraId="7C79466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538FE88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中共木垒哈萨克自治县委员会党史和文献研究室</w:t>
            </w:r>
          </w:p>
        </w:tc>
      </w:tr>
      <w:tr w:rsidR="00C8655B" w:rsidRPr="00C8655B" w14:paraId="18F611A5" w14:textId="77777777" w:rsidTr="00C8655B">
        <w:trPr>
          <w:trHeight w:val="570"/>
          <w:jc w:val="center"/>
        </w:trPr>
        <w:tc>
          <w:tcPr>
            <w:tcW w:w="654" w:type="dxa"/>
            <w:vMerge w:val="restart"/>
            <w:shd w:val="clear" w:color="auto" w:fill="auto"/>
            <w:vAlign w:val="center"/>
            <w:hideMark/>
          </w:tcPr>
          <w:p w14:paraId="3F003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054323D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资金来源</w:t>
            </w:r>
          </w:p>
        </w:tc>
        <w:tc>
          <w:tcPr>
            <w:tcW w:w="1293" w:type="dxa"/>
            <w:shd w:val="clear" w:color="auto" w:fill="auto"/>
            <w:vAlign w:val="center"/>
            <w:hideMark/>
          </w:tcPr>
          <w:p w14:paraId="7BC32F1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年初预算数</w:t>
            </w:r>
          </w:p>
        </w:tc>
        <w:tc>
          <w:tcPr>
            <w:tcW w:w="1122" w:type="dxa"/>
            <w:shd w:val="clear" w:color="auto" w:fill="auto"/>
            <w:vAlign w:val="center"/>
            <w:hideMark/>
          </w:tcPr>
          <w:p w14:paraId="09F1AD5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1792C5E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全年执行数</w:t>
            </w:r>
          </w:p>
        </w:tc>
        <w:tc>
          <w:tcPr>
            <w:tcW w:w="657" w:type="dxa"/>
            <w:shd w:val="clear" w:color="auto" w:fill="auto"/>
            <w:vAlign w:val="center"/>
            <w:hideMark/>
          </w:tcPr>
          <w:p w14:paraId="74C01C9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0914D01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执行率</w:t>
            </w:r>
          </w:p>
        </w:tc>
        <w:tc>
          <w:tcPr>
            <w:tcW w:w="1616" w:type="dxa"/>
            <w:shd w:val="clear" w:color="auto" w:fill="auto"/>
            <w:vAlign w:val="center"/>
            <w:hideMark/>
          </w:tcPr>
          <w:p w14:paraId="7E803EC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42415D3" w14:textId="77777777" w:rsidTr="00C8655B">
        <w:trPr>
          <w:trHeight w:val="882"/>
          <w:jc w:val="center"/>
        </w:trPr>
        <w:tc>
          <w:tcPr>
            <w:tcW w:w="654" w:type="dxa"/>
            <w:vMerge/>
            <w:vAlign w:val="center"/>
            <w:hideMark/>
          </w:tcPr>
          <w:p w14:paraId="330FB2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7C3BA32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中央安排</w:t>
            </w:r>
          </w:p>
        </w:tc>
        <w:tc>
          <w:tcPr>
            <w:tcW w:w="1293" w:type="dxa"/>
            <w:shd w:val="clear" w:color="auto" w:fill="auto"/>
            <w:vAlign w:val="center"/>
            <w:hideMark/>
          </w:tcPr>
          <w:p w14:paraId="16EF26E7"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FB418A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B22830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26088A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c>
          <w:tcPr>
            <w:tcW w:w="1179" w:type="dxa"/>
            <w:shd w:val="clear" w:color="auto" w:fill="auto"/>
            <w:vAlign w:val="center"/>
            <w:hideMark/>
          </w:tcPr>
          <w:p w14:paraId="30A38E6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100%</w:t>
            </w:r>
          </w:p>
        </w:tc>
        <w:tc>
          <w:tcPr>
            <w:tcW w:w="1616" w:type="dxa"/>
            <w:shd w:val="clear" w:color="auto" w:fill="auto"/>
            <w:vAlign w:val="center"/>
            <w:hideMark/>
          </w:tcPr>
          <w:p w14:paraId="0D9ABBD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r>
      <w:tr w:rsidR="00C8655B" w:rsidRPr="00C8655B" w14:paraId="2F0C8940" w14:textId="77777777" w:rsidTr="00C8655B">
        <w:trPr>
          <w:trHeight w:val="882"/>
          <w:jc w:val="center"/>
        </w:trPr>
        <w:tc>
          <w:tcPr>
            <w:tcW w:w="654" w:type="dxa"/>
            <w:vMerge/>
            <w:vAlign w:val="center"/>
            <w:hideMark/>
          </w:tcPr>
          <w:p w14:paraId="7765EB6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C04F7F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自治区安排</w:t>
            </w:r>
          </w:p>
        </w:tc>
        <w:tc>
          <w:tcPr>
            <w:tcW w:w="1293" w:type="dxa"/>
            <w:shd w:val="clear" w:color="auto" w:fill="auto"/>
            <w:vAlign w:val="center"/>
            <w:hideMark/>
          </w:tcPr>
          <w:p w14:paraId="05AA34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D9E5E3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91D68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48DFAB7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47C1FDE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83547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20F8E02B" w14:textId="77777777" w:rsidTr="00C8655B">
        <w:trPr>
          <w:trHeight w:val="882"/>
          <w:jc w:val="center"/>
        </w:trPr>
        <w:tc>
          <w:tcPr>
            <w:tcW w:w="654" w:type="dxa"/>
            <w:vMerge/>
            <w:vAlign w:val="center"/>
            <w:hideMark/>
          </w:tcPr>
          <w:p w14:paraId="0EFA33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F9266A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地（州、市）安排</w:t>
            </w:r>
          </w:p>
        </w:tc>
        <w:tc>
          <w:tcPr>
            <w:tcW w:w="1293" w:type="dxa"/>
            <w:shd w:val="clear" w:color="auto" w:fill="auto"/>
            <w:vAlign w:val="center"/>
            <w:hideMark/>
          </w:tcPr>
          <w:p w14:paraId="1E7A1B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4D8BFA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E1F6F3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66F983A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0D3CFAE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773650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3E01FF5C" w14:textId="77777777" w:rsidTr="00C8655B">
        <w:trPr>
          <w:trHeight w:val="882"/>
          <w:jc w:val="center"/>
        </w:trPr>
        <w:tc>
          <w:tcPr>
            <w:tcW w:w="654" w:type="dxa"/>
            <w:vMerge/>
            <w:vAlign w:val="center"/>
            <w:hideMark/>
          </w:tcPr>
          <w:p w14:paraId="06BCA4DF"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0E0DAAE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县（市、区）安排</w:t>
            </w:r>
          </w:p>
        </w:tc>
        <w:tc>
          <w:tcPr>
            <w:tcW w:w="1293" w:type="dxa"/>
            <w:shd w:val="clear" w:color="auto" w:fill="auto"/>
            <w:vAlign w:val="center"/>
            <w:hideMark/>
          </w:tcPr>
          <w:p w14:paraId="3D62E42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15D7331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7BCEBB8F"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44FE597B" w14:textId="6010F5F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6CBB9953" w14:textId="7D64EA23"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3F5F697" w14:textId="2DB52F24"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4BF6191A" w14:textId="77777777" w:rsidTr="00C8655B">
        <w:trPr>
          <w:trHeight w:val="882"/>
          <w:jc w:val="center"/>
        </w:trPr>
        <w:tc>
          <w:tcPr>
            <w:tcW w:w="654" w:type="dxa"/>
            <w:vMerge/>
            <w:vAlign w:val="center"/>
            <w:hideMark/>
          </w:tcPr>
          <w:p w14:paraId="6DAE33AD"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4F016A1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其他资金</w:t>
            </w:r>
          </w:p>
        </w:tc>
        <w:tc>
          <w:tcPr>
            <w:tcW w:w="1293" w:type="dxa"/>
            <w:shd w:val="clear" w:color="auto" w:fill="auto"/>
            <w:vAlign w:val="center"/>
            <w:hideMark/>
          </w:tcPr>
          <w:p w14:paraId="044F99C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7CCA005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C7CD0AA"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0B5E04B8" w14:textId="5C8C6677"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30E7BD2B" w14:textId="7259A370"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4550E88C" w14:textId="6F552E7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4A0F4955" w14:textId="77777777" w:rsidTr="00C8655B">
        <w:trPr>
          <w:trHeight w:val="882"/>
          <w:jc w:val="center"/>
        </w:trPr>
        <w:tc>
          <w:tcPr>
            <w:tcW w:w="654" w:type="dxa"/>
            <w:vMerge/>
            <w:vAlign w:val="center"/>
            <w:hideMark/>
          </w:tcPr>
          <w:p w14:paraId="3B2DD6E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89A61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合计</w:t>
            </w:r>
          </w:p>
        </w:tc>
        <w:tc>
          <w:tcPr>
            <w:tcW w:w="1293" w:type="dxa"/>
            <w:shd w:val="clear" w:color="auto" w:fill="auto"/>
            <w:vAlign w:val="center"/>
            <w:hideMark/>
          </w:tcPr>
          <w:p w14:paraId="05A1995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23856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4EC56F3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07483E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798B58C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1D9C2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665A9E2" w14:textId="77777777" w:rsidTr="00C8655B">
        <w:trPr>
          <w:trHeight w:val="705"/>
          <w:jc w:val="center"/>
        </w:trPr>
        <w:tc>
          <w:tcPr>
            <w:tcW w:w="654" w:type="dxa"/>
            <w:vMerge w:val="restart"/>
            <w:shd w:val="clear" w:color="auto" w:fill="auto"/>
            <w:vAlign w:val="center"/>
            <w:hideMark/>
          </w:tcPr>
          <w:p w14:paraId="477D28E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年度总体目标</w:t>
            </w:r>
          </w:p>
        </w:tc>
        <w:tc>
          <w:tcPr>
            <w:tcW w:w="3282" w:type="dxa"/>
            <w:gridSpan w:val="3"/>
            <w:shd w:val="clear" w:color="auto" w:fill="auto"/>
            <w:noWrap/>
            <w:vAlign w:val="center"/>
            <w:hideMark/>
          </w:tcPr>
          <w:p w14:paraId="27971CC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预期目标</w:t>
            </w:r>
          </w:p>
        </w:tc>
        <w:tc>
          <w:tcPr>
            <w:tcW w:w="4586" w:type="dxa"/>
            <w:gridSpan w:val="4"/>
            <w:shd w:val="clear" w:color="auto" w:fill="auto"/>
            <w:noWrap/>
            <w:vAlign w:val="center"/>
            <w:hideMark/>
          </w:tcPr>
          <w:p w14:paraId="6B36F519"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实际完成情况</w:t>
            </w:r>
          </w:p>
        </w:tc>
      </w:tr>
      <w:tr w:rsidR="00C8655B" w:rsidRPr="00C8655B" w14:paraId="418DDDB5" w14:textId="77777777" w:rsidTr="00C8655B">
        <w:trPr>
          <w:trHeight w:val="1999"/>
          <w:jc w:val="center"/>
        </w:trPr>
        <w:tc>
          <w:tcPr>
            <w:tcW w:w="654" w:type="dxa"/>
            <w:vMerge/>
            <w:vAlign w:val="center"/>
            <w:hideMark/>
          </w:tcPr>
          <w:p w14:paraId="753308DB"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3282" w:type="dxa"/>
            <w:gridSpan w:val="3"/>
            <w:shd w:val="clear" w:color="auto" w:fill="auto"/>
            <w:vAlign w:val="center"/>
            <w:hideMark/>
          </w:tcPr>
          <w:p w14:paraId="41E7BDE2" w14:textId="5B0F603E"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目标一：保障办公人员数量6人，单位正常运转；</w:t>
            </w:r>
            <w:r w:rsidRPr="00C8655B">
              <w:rPr>
                <w:rFonts w:asciiTheme="minorEastAsia" w:eastAsiaTheme="minorEastAsia" w:hAnsiTheme="minorEastAsia" w:cs="宋体" w:hint="eastAsia"/>
                <w:kern w:val="0"/>
                <w:sz w:val="20"/>
                <w:szCs w:val="20"/>
              </w:rPr>
              <w:br/>
              <w:t>目标二：聚焦主业主责，指导相关部门、单位做好部门志、行业志、乡镇志的编纂工作，挖掘我县年度工作特色亮点，高质量完成《木垒年鉴（2022）》编纂出版和发行工作。</w:t>
            </w:r>
            <w:r w:rsidRPr="00C8655B">
              <w:rPr>
                <w:rFonts w:asciiTheme="minorEastAsia" w:eastAsiaTheme="minorEastAsia" w:hAnsiTheme="minorEastAsia" w:cs="宋体" w:hint="eastAsia"/>
                <w:kern w:val="0"/>
                <w:sz w:val="20"/>
                <w:szCs w:val="20"/>
              </w:rPr>
              <w:br/>
              <w:t>目标三：积极配合县委相关部门开展党史宣传教育工作。</w:t>
            </w:r>
            <w:r w:rsidRPr="00C8655B">
              <w:rPr>
                <w:rFonts w:asciiTheme="minorEastAsia" w:eastAsiaTheme="minorEastAsia" w:hAnsiTheme="minorEastAsia" w:cs="宋体" w:hint="eastAsia"/>
                <w:kern w:val="0"/>
                <w:sz w:val="20"/>
                <w:szCs w:val="20"/>
              </w:rPr>
              <w:br/>
              <w:t>目标四：按上级业务部门要求，按</w:t>
            </w:r>
            <w:r w:rsidRPr="00C8655B">
              <w:rPr>
                <w:rFonts w:asciiTheme="minorEastAsia" w:eastAsiaTheme="minorEastAsia" w:hAnsiTheme="minorEastAsia" w:cs="宋体" w:hint="eastAsia"/>
                <w:kern w:val="0"/>
                <w:sz w:val="20"/>
                <w:szCs w:val="20"/>
              </w:rPr>
              <w:lastRenderedPageBreak/>
              <w:t>时报送《新疆年鉴》、《昌吉年鉴》相关资料。</w:t>
            </w:r>
          </w:p>
        </w:tc>
        <w:tc>
          <w:tcPr>
            <w:tcW w:w="4586" w:type="dxa"/>
            <w:gridSpan w:val="4"/>
            <w:shd w:val="clear" w:color="auto" w:fill="auto"/>
            <w:vAlign w:val="center"/>
            <w:hideMark/>
          </w:tcPr>
          <w:p w14:paraId="726C5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lastRenderedPageBreak/>
              <w:t>实际完成目标：截止2023年12月31日，本单位已完成党史业务培训1次，地方志印刷册数200册，《木垒年鉴2016》印刷数量200册，搜集，保存地方志文献和资料完整率达到98%，持续保护地方历史存史资政，教育后人，进行党史宣传。</w:t>
            </w:r>
          </w:p>
        </w:tc>
      </w:tr>
      <w:tr w:rsidR="00C8655B" w:rsidRPr="00C8655B" w14:paraId="4A066ECF" w14:textId="77777777" w:rsidTr="00C8655B">
        <w:trPr>
          <w:trHeight w:val="582"/>
          <w:jc w:val="center"/>
        </w:trPr>
        <w:tc>
          <w:tcPr>
            <w:tcW w:w="654" w:type="dxa"/>
            <w:shd w:val="clear" w:color="auto" w:fill="auto"/>
            <w:vAlign w:val="center"/>
            <w:hideMark/>
          </w:tcPr>
          <w:p w14:paraId="7A7F437D"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7F4D115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二级指标</w:t>
            </w:r>
          </w:p>
        </w:tc>
        <w:tc>
          <w:tcPr>
            <w:tcW w:w="1293" w:type="dxa"/>
            <w:shd w:val="clear" w:color="auto" w:fill="auto"/>
            <w:vAlign w:val="center"/>
            <w:hideMark/>
          </w:tcPr>
          <w:p w14:paraId="4A9F050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三级指标</w:t>
            </w:r>
          </w:p>
        </w:tc>
        <w:tc>
          <w:tcPr>
            <w:tcW w:w="1122" w:type="dxa"/>
            <w:shd w:val="clear" w:color="auto" w:fill="auto"/>
            <w:vAlign w:val="center"/>
            <w:hideMark/>
          </w:tcPr>
          <w:p w14:paraId="5191CAD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611EA0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指标值设定依据</w:t>
            </w:r>
          </w:p>
        </w:tc>
        <w:tc>
          <w:tcPr>
            <w:tcW w:w="657" w:type="dxa"/>
            <w:shd w:val="clear" w:color="auto" w:fill="auto"/>
            <w:vAlign w:val="center"/>
            <w:hideMark/>
          </w:tcPr>
          <w:p w14:paraId="6F0E68E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16DB09E3"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实际完成指标值</w:t>
            </w:r>
          </w:p>
        </w:tc>
        <w:tc>
          <w:tcPr>
            <w:tcW w:w="1616" w:type="dxa"/>
            <w:shd w:val="clear" w:color="auto" w:fill="auto"/>
            <w:vAlign w:val="center"/>
            <w:hideMark/>
          </w:tcPr>
          <w:p w14:paraId="6C17042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B1325FB" w14:textId="77777777" w:rsidTr="00C8655B">
        <w:trPr>
          <w:trHeight w:val="739"/>
          <w:jc w:val="center"/>
        </w:trPr>
        <w:tc>
          <w:tcPr>
            <w:tcW w:w="654" w:type="dxa"/>
            <w:shd w:val="clear" w:color="auto" w:fill="auto"/>
            <w:vAlign w:val="center"/>
            <w:hideMark/>
          </w:tcPr>
          <w:p w14:paraId="73D5C8B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6B83478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265B5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保障办公人员数量</w:t>
            </w:r>
          </w:p>
        </w:tc>
        <w:tc>
          <w:tcPr>
            <w:tcW w:w="1122" w:type="dxa"/>
            <w:shd w:val="clear" w:color="auto" w:fill="auto"/>
            <w:vAlign w:val="center"/>
            <w:hideMark/>
          </w:tcPr>
          <w:p w14:paraId="1A2A935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&gt;=6人</w:t>
            </w:r>
          </w:p>
        </w:tc>
        <w:tc>
          <w:tcPr>
            <w:tcW w:w="1134" w:type="dxa"/>
            <w:shd w:val="clear" w:color="auto" w:fill="auto"/>
            <w:vAlign w:val="center"/>
            <w:hideMark/>
          </w:tcPr>
          <w:p w14:paraId="6E63FCF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hideMark/>
          </w:tcPr>
          <w:p w14:paraId="0CEDB4E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1641DBE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7人</w:t>
            </w:r>
          </w:p>
        </w:tc>
        <w:tc>
          <w:tcPr>
            <w:tcW w:w="1616" w:type="dxa"/>
            <w:shd w:val="clear" w:color="auto" w:fill="auto"/>
            <w:vAlign w:val="center"/>
            <w:hideMark/>
          </w:tcPr>
          <w:p w14:paraId="779E32E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4786E7A6" w14:textId="77777777" w:rsidTr="00C8655B">
        <w:trPr>
          <w:trHeight w:val="739"/>
          <w:jc w:val="center"/>
        </w:trPr>
        <w:tc>
          <w:tcPr>
            <w:tcW w:w="654" w:type="dxa"/>
            <w:vMerge w:val="restart"/>
            <w:shd w:val="clear" w:color="auto" w:fill="auto"/>
            <w:vAlign w:val="center"/>
            <w:hideMark/>
          </w:tcPr>
          <w:p w14:paraId="78A4B6D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管理效率</w:t>
            </w:r>
          </w:p>
        </w:tc>
        <w:tc>
          <w:tcPr>
            <w:tcW w:w="867" w:type="dxa"/>
            <w:vMerge/>
            <w:vAlign w:val="center"/>
            <w:hideMark/>
          </w:tcPr>
          <w:p w14:paraId="620854B0"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74A5CF7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党史业务培训</w:t>
            </w:r>
          </w:p>
        </w:tc>
        <w:tc>
          <w:tcPr>
            <w:tcW w:w="1122" w:type="dxa"/>
            <w:shd w:val="clear" w:color="auto" w:fill="auto"/>
            <w:vAlign w:val="center"/>
            <w:hideMark/>
          </w:tcPr>
          <w:p w14:paraId="1814AE7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C75177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31218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4832AE2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B50D84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6D135C5A" w14:textId="77777777" w:rsidTr="00C8655B">
        <w:trPr>
          <w:trHeight w:val="739"/>
          <w:jc w:val="center"/>
        </w:trPr>
        <w:tc>
          <w:tcPr>
            <w:tcW w:w="654" w:type="dxa"/>
            <w:vMerge/>
            <w:vAlign w:val="center"/>
            <w:hideMark/>
          </w:tcPr>
          <w:p w14:paraId="1D71B7CE"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shd w:val="clear" w:color="auto" w:fill="auto"/>
            <w:vAlign w:val="center"/>
            <w:hideMark/>
          </w:tcPr>
          <w:p w14:paraId="2EA50DE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质量指标</w:t>
            </w:r>
          </w:p>
        </w:tc>
        <w:tc>
          <w:tcPr>
            <w:tcW w:w="1293" w:type="dxa"/>
            <w:shd w:val="clear" w:color="auto" w:fill="auto"/>
            <w:vAlign w:val="center"/>
            <w:hideMark/>
          </w:tcPr>
          <w:p w14:paraId="0D1386B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搜集、保存地方志文献和资料完整率</w:t>
            </w:r>
          </w:p>
        </w:tc>
        <w:tc>
          <w:tcPr>
            <w:tcW w:w="1122" w:type="dxa"/>
            <w:shd w:val="clear" w:color="auto" w:fill="auto"/>
            <w:vAlign w:val="center"/>
            <w:hideMark/>
          </w:tcPr>
          <w:p w14:paraId="41235FD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051F7FC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247617F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61821F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57F8564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424B74A4" w14:textId="77777777" w:rsidTr="00C8655B">
        <w:trPr>
          <w:trHeight w:val="739"/>
          <w:jc w:val="center"/>
        </w:trPr>
        <w:tc>
          <w:tcPr>
            <w:tcW w:w="654" w:type="dxa"/>
            <w:vMerge w:val="restart"/>
            <w:shd w:val="clear" w:color="auto" w:fill="auto"/>
            <w:vAlign w:val="center"/>
            <w:hideMark/>
          </w:tcPr>
          <w:p w14:paraId="1ACAD21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履职效能</w:t>
            </w:r>
          </w:p>
        </w:tc>
        <w:tc>
          <w:tcPr>
            <w:tcW w:w="867" w:type="dxa"/>
            <w:shd w:val="clear" w:color="auto" w:fill="auto"/>
            <w:vAlign w:val="center"/>
            <w:hideMark/>
          </w:tcPr>
          <w:p w14:paraId="71EBB89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7B16589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完成《木垒年鉴（2022）》编纂数量</w:t>
            </w:r>
          </w:p>
        </w:tc>
        <w:tc>
          <w:tcPr>
            <w:tcW w:w="1122" w:type="dxa"/>
            <w:shd w:val="clear" w:color="auto" w:fill="auto"/>
            <w:vAlign w:val="center"/>
            <w:hideMark/>
          </w:tcPr>
          <w:p w14:paraId="2350A47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7C34C5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A539166"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c>
          <w:tcPr>
            <w:tcW w:w="1179" w:type="dxa"/>
            <w:shd w:val="clear" w:color="auto" w:fill="auto"/>
            <w:vAlign w:val="center"/>
            <w:hideMark/>
          </w:tcPr>
          <w:p w14:paraId="02FDC4F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C79A8B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r>
      <w:tr w:rsidR="00C8655B" w:rsidRPr="00C8655B" w14:paraId="046C4101" w14:textId="77777777" w:rsidTr="00C8655B">
        <w:trPr>
          <w:trHeight w:val="739"/>
          <w:jc w:val="center"/>
        </w:trPr>
        <w:tc>
          <w:tcPr>
            <w:tcW w:w="654" w:type="dxa"/>
            <w:vMerge/>
            <w:vAlign w:val="center"/>
            <w:hideMark/>
          </w:tcPr>
          <w:p w14:paraId="63C68C7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vAlign w:val="center"/>
            <w:hideMark/>
          </w:tcPr>
          <w:p w14:paraId="5307D0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时效指标</w:t>
            </w:r>
          </w:p>
        </w:tc>
        <w:tc>
          <w:tcPr>
            <w:tcW w:w="1293" w:type="dxa"/>
            <w:shd w:val="clear" w:color="auto" w:fill="auto"/>
            <w:vAlign w:val="center"/>
            <w:hideMark/>
          </w:tcPr>
          <w:p w14:paraId="6DC66C1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《新疆年鉴》、《昌吉年鉴》报送及时率</w:t>
            </w:r>
          </w:p>
        </w:tc>
        <w:tc>
          <w:tcPr>
            <w:tcW w:w="1122" w:type="dxa"/>
            <w:shd w:val="clear" w:color="auto" w:fill="auto"/>
            <w:vAlign w:val="center"/>
            <w:hideMark/>
          </w:tcPr>
          <w:p w14:paraId="702DFD4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2F5B8DD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65DA90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22B552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436E958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668A4EDD" w14:textId="77777777" w:rsidTr="00C8655B">
        <w:trPr>
          <w:trHeight w:val="739"/>
          <w:jc w:val="center"/>
        </w:trPr>
        <w:tc>
          <w:tcPr>
            <w:tcW w:w="654" w:type="dxa"/>
            <w:shd w:val="clear" w:color="auto" w:fill="auto"/>
            <w:vAlign w:val="center"/>
            <w:hideMark/>
          </w:tcPr>
          <w:p w14:paraId="480683B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社会效益</w:t>
            </w:r>
          </w:p>
        </w:tc>
        <w:tc>
          <w:tcPr>
            <w:tcW w:w="867" w:type="dxa"/>
            <w:vMerge/>
            <w:vAlign w:val="center"/>
            <w:hideMark/>
          </w:tcPr>
          <w:p w14:paraId="3CF8518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1D5CBBE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加强党史存史资政育人作用</w:t>
            </w:r>
          </w:p>
        </w:tc>
        <w:tc>
          <w:tcPr>
            <w:tcW w:w="1122" w:type="dxa"/>
            <w:shd w:val="clear" w:color="auto" w:fill="auto"/>
            <w:vAlign w:val="center"/>
            <w:hideMark/>
          </w:tcPr>
          <w:p w14:paraId="09A068A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&gt;=1年</w:t>
            </w:r>
          </w:p>
        </w:tc>
        <w:tc>
          <w:tcPr>
            <w:tcW w:w="1134" w:type="dxa"/>
            <w:shd w:val="clear" w:color="auto" w:fill="auto"/>
            <w:vAlign w:val="center"/>
            <w:hideMark/>
          </w:tcPr>
          <w:p w14:paraId="69DC88B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C74D1F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8A76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1年</w:t>
            </w:r>
          </w:p>
        </w:tc>
        <w:tc>
          <w:tcPr>
            <w:tcW w:w="1616" w:type="dxa"/>
            <w:shd w:val="clear" w:color="auto" w:fill="auto"/>
            <w:vAlign w:val="center"/>
            <w:hideMark/>
          </w:tcPr>
          <w:p w14:paraId="0A2C74D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036B5B70" w14:textId="77777777" w:rsidTr="00C8655B">
        <w:trPr>
          <w:trHeight w:val="739"/>
          <w:jc w:val="center"/>
        </w:trPr>
        <w:tc>
          <w:tcPr>
            <w:tcW w:w="654" w:type="dxa"/>
            <w:shd w:val="clear" w:color="auto" w:fill="auto"/>
            <w:noWrap/>
            <w:vAlign w:val="center"/>
            <w:hideMark/>
          </w:tcPr>
          <w:p w14:paraId="6300656D"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可持续发展能力</w:t>
            </w:r>
          </w:p>
        </w:tc>
        <w:tc>
          <w:tcPr>
            <w:tcW w:w="867" w:type="dxa"/>
            <w:shd w:val="clear" w:color="auto" w:fill="auto"/>
            <w:noWrap/>
            <w:vAlign w:val="center"/>
            <w:hideMark/>
          </w:tcPr>
          <w:p w14:paraId="213FEB1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noWrap/>
            <w:vAlign w:val="center"/>
            <w:hideMark/>
          </w:tcPr>
          <w:p w14:paraId="2C2A27F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党史宣传数量</w:t>
            </w:r>
          </w:p>
        </w:tc>
        <w:tc>
          <w:tcPr>
            <w:tcW w:w="1122" w:type="dxa"/>
            <w:shd w:val="clear" w:color="auto" w:fill="auto"/>
            <w:noWrap/>
            <w:vAlign w:val="center"/>
            <w:hideMark/>
          </w:tcPr>
          <w:p w14:paraId="684D314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&gt;=2次</w:t>
            </w:r>
          </w:p>
        </w:tc>
        <w:tc>
          <w:tcPr>
            <w:tcW w:w="1134" w:type="dxa"/>
            <w:shd w:val="clear" w:color="auto" w:fill="auto"/>
            <w:noWrap/>
            <w:vAlign w:val="center"/>
            <w:hideMark/>
          </w:tcPr>
          <w:p w14:paraId="74689A9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noWrap/>
            <w:vAlign w:val="center"/>
            <w:hideMark/>
          </w:tcPr>
          <w:p w14:paraId="6BFF108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noWrap/>
            <w:vAlign w:val="center"/>
            <w:hideMark/>
          </w:tcPr>
          <w:p w14:paraId="332A197C"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2次</w:t>
            </w:r>
          </w:p>
        </w:tc>
        <w:tc>
          <w:tcPr>
            <w:tcW w:w="1616" w:type="dxa"/>
            <w:shd w:val="clear" w:color="auto" w:fill="auto"/>
            <w:noWrap/>
            <w:vAlign w:val="center"/>
            <w:hideMark/>
          </w:tcPr>
          <w:p w14:paraId="7120690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71B32FB9" w14:textId="77777777" w:rsidTr="00C8655B">
        <w:trPr>
          <w:trHeight w:val="739"/>
          <w:jc w:val="center"/>
        </w:trPr>
        <w:tc>
          <w:tcPr>
            <w:tcW w:w="654" w:type="dxa"/>
            <w:shd w:val="clear" w:color="auto" w:fill="auto"/>
            <w:noWrap/>
            <w:vAlign w:val="center"/>
            <w:hideMark/>
          </w:tcPr>
          <w:p w14:paraId="489F9C3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服务对象满意度</w:t>
            </w:r>
          </w:p>
        </w:tc>
        <w:tc>
          <w:tcPr>
            <w:tcW w:w="867" w:type="dxa"/>
            <w:shd w:val="clear" w:color="auto" w:fill="auto"/>
            <w:noWrap/>
            <w:vAlign w:val="center"/>
            <w:hideMark/>
          </w:tcPr>
          <w:p w14:paraId="2E39FE72"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noWrap/>
            <w:vAlign w:val="center"/>
            <w:hideMark/>
          </w:tcPr>
          <w:p w14:paraId="01E321E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22" w:type="dxa"/>
            <w:shd w:val="clear" w:color="auto" w:fill="auto"/>
            <w:noWrap/>
            <w:vAlign w:val="center"/>
            <w:hideMark/>
          </w:tcPr>
          <w:p w14:paraId="019931A8"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D12A21E"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657" w:type="dxa"/>
            <w:shd w:val="clear" w:color="auto" w:fill="auto"/>
            <w:noWrap/>
            <w:vAlign w:val="center"/>
            <w:hideMark/>
          </w:tcPr>
          <w:p w14:paraId="7EE2508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79" w:type="dxa"/>
            <w:shd w:val="clear" w:color="auto" w:fill="auto"/>
            <w:noWrap/>
            <w:vAlign w:val="center"/>
            <w:hideMark/>
          </w:tcPr>
          <w:p w14:paraId="4B392164"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616" w:type="dxa"/>
            <w:shd w:val="clear" w:color="auto" w:fill="auto"/>
            <w:noWrap/>
            <w:vAlign w:val="center"/>
            <w:hideMark/>
          </w:tcPr>
          <w:p w14:paraId="69C2D005"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r>
    </w:tbl>
    <w:p w14:paraId="023AB93B" w14:textId="77777777" w:rsidR="008828B5" w:rsidRPr="00C8655B" w:rsidRDefault="008828B5">
      <w:pPr>
        <w:ind w:firstLineChars="200" w:firstLine="640"/>
        <w:jc w:val="left"/>
        <w:rPr>
          <w:rFonts w:ascii="仿宋_GB2312" w:eastAsia="仿宋_GB2312" w:hAnsi="仿宋_GB2312" w:cs="仿宋_GB2312" w:hint="eastAsia"/>
          <w:kern w:val="0"/>
          <w:sz w:val="32"/>
          <w:szCs w:val="32"/>
          <w:lang w:eastAsia="zh-Hans"/>
        </w:rPr>
      </w:pPr>
    </w:p>
    <w:p w14:paraId="21E0CB00" w14:textId="77777777" w:rsidR="008828B5" w:rsidRPr="00C8655B" w:rsidRDefault="00FF2A4A">
      <w:pPr>
        <w:ind w:firstLineChars="200" w:firstLine="640"/>
        <w:jc w:val="left"/>
        <w:rPr>
          <w:rFonts w:ascii="黑体" w:eastAsia="黑体" w:hAnsi="黑体" w:cs="宋体" w:hint="eastAsia"/>
          <w:bCs/>
          <w:kern w:val="0"/>
          <w:sz w:val="32"/>
          <w:szCs w:val="32"/>
        </w:rPr>
      </w:pPr>
      <w:r w:rsidRPr="00C8655B">
        <w:rPr>
          <w:rFonts w:ascii="黑体" w:eastAsia="黑体" w:hAnsi="黑体" w:cs="宋体" w:hint="eastAsia"/>
          <w:bCs/>
          <w:kern w:val="0"/>
          <w:sz w:val="32"/>
          <w:szCs w:val="32"/>
        </w:rPr>
        <w:t>十二、其他需说明的事项</w:t>
      </w:r>
    </w:p>
    <w:p w14:paraId="47D88C2E" w14:textId="77777777" w:rsidR="008828B5" w:rsidRPr="00C8655B" w:rsidRDefault="006D7C67">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59868EA3" w14:textId="77777777" w:rsidR="008828B5" w:rsidRPr="00C8655B" w:rsidRDefault="00FF2A4A">
      <w:pPr>
        <w:jc w:val="center"/>
        <w:outlineLvl w:val="0"/>
        <w:rPr>
          <w:rFonts w:ascii="黑体" w:eastAsia="黑体" w:hAnsi="黑体" w:hint="eastAsia"/>
          <w:sz w:val="32"/>
          <w:szCs w:val="32"/>
        </w:rPr>
      </w:pPr>
      <w:bookmarkStart w:id="30" w:name="_Toc3250"/>
      <w:bookmarkStart w:id="31" w:name="_Toc24143"/>
      <w:r w:rsidRPr="00C8655B">
        <w:rPr>
          <w:rFonts w:ascii="黑体" w:eastAsia="黑体" w:hAnsi="黑体" w:hint="eastAsia"/>
          <w:sz w:val="32"/>
          <w:szCs w:val="32"/>
        </w:rPr>
        <w:br w:type="page"/>
      </w:r>
      <w:r w:rsidRPr="00C8655B">
        <w:rPr>
          <w:rFonts w:ascii="黑体" w:eastAsia="黑体" w:hAnsi="黑体" w:hint="eastAsia"/>
          <w:sz w:val="32"/>
          <w:szCs w:val="32"/>
        </w:rPr>
        <w:lastRenderedPageBreak/>
        <w:t>第三部分 专业名词解释</w:t>
      </w:r>
      <w:bookmarkEnd w:id="30"/>
      <w:bookmarkEnd w:id="31"/>
    </w:p>
    <w:p w14:paraId="1A1AD976"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一、财政拨款收入：</w:t>
      </w:r>
      <w:r w:rsidRPr="00C8655B">
        <w:rPr>
          <w:rFonts w:ascii="仿宋_GB2312" w:eastAsia="仿宋_GB2312" w:hint="eastAsia"/>
          <w:sz w:val="32"/>
          <w:szCs w:val="32"/>
        </w:rPr>
        <w:t>指同级财政当年拨付的资金。</w:t>
      </w:r>
    </w:p>
    <w:p w14:paraId="131539F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二、上级补助收入：</w:t>
      </w:r>
      <w:r w:rsidRPr="00C8655B">
        <w:rPr>
          <w:rFonts w:ascii="仿宋_GB2312" w:eastAsia="仿宋_GB2312" w:hint="eastAsia"/>
          <w:sz w:val="32"/>
          <w:szCs w:val="32"/>
        </w:rPr>
        <w:t>指事业单位从主管部门和上级单位取得的非财政补助收入。</w:t>
      </w:r>
    </w:p>
    <w:p w14:paraId="305D981E"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三、事业收入：</w:t>
      </w:r>
      <w:r w:rsidRPr="00C8655B">
        <w:rPr>
          <w:rFonts w:ascii="仿宋_GB2312" w:eastAsia="仿宋_GB2312" w:hint="eastAsia"/>
          <w:sz w:val="32"/>
          <w:szCs w:val="32"/>
        </w:rPr>
        <w:t>指事业单位开展专业业务活动及其辅助活动所取得的收入。</w:t>
      </w:r>
    </w:p>
    <w:p w14:paraId="11A17325"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四、经营收入：</w:t>
      </w:r>
      <w:r w:rsidRPr="00C8655B">
        <w:rPr>
          <w:rFonts w:ascii="仿宋_GB2312" w:eastAsia="仿宋_GB2312" w:hint="eastAsia"/>
          <w:sz w:val="32"/>
          <w:szCs w:val="32"/>
        </w:rPr>
        <w:t>指事业单位在专业业务活动及其辅助活动之外开展非独立核算经营活动取得的收入。</w:t>
      </w:r>
    </w:p>
    <w:p w14:paraId="79CB076A"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五、附属单位上缴收入：</w:t>
      </w:r>
      <w:r w:rsidRPr="00C8655B">
        <w:rPr>
          <w:rFonts w:ascii="仿宋_GB2312" w:eastAsia="仿宋_GB2312" w:hint="eastAsia"/>
          <w:sz w:val="32"/>
          <w:szCs w:val="32"/>
        </w:rPr>
        <w:t>指事业单位附属的独立核算单位按有关规定上缴的收入。</w:t>
      </w:r>
    </w:p>
    <w:p w14:paraId="7CE85774"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六、其他收入：</w:t>
      </w:r>
      <w:r w:rsidRPr="00C8655B">
        <w:rPr>
          <w:rFonts w:ascii="仿宋_GB2312" w:eastAsia="仿宋_GB2312" w:hint="eastAsia"/>
          <w:sz w:val="32"/>
          <w:szCs w:val="32"/>
        </w:rPr>
        <w:t>指除上述“财政拨款收入”、“事业收入”、“经营收入”、“附属单位上缴收入”等之外取得的收入。</w:t>
      </w:r>
    </w:p>
    <w:p w14:paraId="786FF75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七、年初结转和结余：</w:t>
      </w:r>
      <w:r w:rsidRPr="00C865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A70F50F"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八、年末结转和结余：</w:t>
      </w:r>
      <w:r w:rsidRPr="00C865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九、基本支出：</w:t>
      </w:r>
      <w:r w:rsidRPr="00C8655B">
        <w:rPr>
          <w:rFonts w:ascii="仿宋_GB2312" w:eastAsia="仿宋_GB2312" w:hint="eastAsia"/>
          <w:sz w:val="32"/>
          <w:szCs w:val="32"/>
        </w:rPr>
        <w:t>指为保障机构正常运转、完成日常工作</w:t>
      </w:r>
      <w:r w:rsidRPr="00C8655B">
        <w:rPr>
          <w:rFonts w:ascii="仿宋_GB2312" w:eastAsia="仿宋_GB2312" w:hint="eastAsia"/>
          <w:sz w:val="32"/>
          <w:szCs w:val="32"/>
        </w:rPr>
        <w:lastRenderedPageBreak/>
        <w:t>任务而发生的人员支出和公用支出。</w:t>
      </w:r>
    </w:p>
    <w:p w14:paraId="044227F0"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十、项目支出：</w:t>
      </w:r>
      <w:r w:rsidRPr="00C8655B">
        <w:rPr>
          <w:rFonts w:ascii="仿宋_GB2312" w:eastAsia="仿宋_GB2312" w:hint="eastAsia"/>
          <w:sz w:val="32"/>
          <w:szCs w:val="32"/>
        </w:rPr>
        <w:t>指在基本支出之外为完成特定行政任务和事业发展目标所发生的支出。</w:t>
      </w:r>
    </w:p>
    <w:p w14:paraId="7902D7FC"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十一、经营支出：</w:t>
      </w:r>
      <w:r w:rsidRPr="00C8655B">
        <w:rPr>
          <w:rFonts w:ascii="仿宋_GB2312" w:eastAsia="仿宋_GB2312" w:hint="eastAsia"/>
          <w:sz w:val="32"/>
          <w:szCs w:val="32"/>
        </w:rPr>
        <w:t>指事业单位在专业业务活动及其辅助活动之外开展非独立核算经营活动发生的支出。</w:t>
      </w:r>
    </w:p>
    <w:p w14:paraId="7D24C86B"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十二、对附属单位补助支出：</w:t>
      </w:r>
      <w:r w:rsidRPr="00C8655B">
        <w:rPr>
          <w:rFonts w:ascii="仿宋_GB2312" w:eastAsia="仿宋_GB2312" w:hint="eastAsia"/>
          <w:sz w:val="32"/>
          <w:szCs w:val="32"/>
        </w:rPr>
        <w:t>指事业单位发生的用非财政预算资金对附属单位的补助支出。</w:t>
      </w:r>
    </w:p>
    <w:p w14:paraId="0729A40A"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十三、“三公”经费：</w:t>
      </w:r>
      <w:r w:rsidRPr="00C8655B">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86CE26" w14:textId="77777777" w:rsidR="008828B5" w:rsidRPr="00C8655B" w:rsidRDefault="00FF2A4A">
      <w:pPr>
        <w:ind w:firstLineChars="200" w:firstLine="643"/>
        <w:rPr>
          <w:rFonts w:ascii="仿宋_GB2312" w:eastAsia="仿宋_GB2312"/>
          <w:sz w:val="32"/>
          <w:szCs w:val="32"/>
        </w:rPr>
      </w:pPr>
      <w:r w:rsidRPr="00C8655B">
        <w:rPr>
          <w:rFonts w:ascii="仿宋_GB2312" w:eastAsia="仿宋_GB2312" w:hint="eastAsia"/>
          <w:b/>
          <w:bCs/>
          <w:sz w:val="32"/>
          <w:szCs w:val="32"/>
        </w:rPr>
        <w:t>十四、机关运行经费：</w:t>
      </w:r>
      <w:r w:rsidRPr="00C8655B">
        <w:rPr>
          <w:rFonts w:ascii="仿宋_GB2312" w:eastAsia="仿宋_GB2312" w:hint="eastAsia"/>
          <w:sz w:val="32"/>
          <w:szCs w:val="32"/>
        </w:rPr>
        <w:t>行政单位和参照公务员法管理的事业单位财政拨款基本支出中的公用经费支出。</w:t>
      </w:r>
    </w:p>
    <w:p w14:paraId="459F82B0" w14:textId="77777777" w:rsidR="008828B5" w:rsidRPr="00C8655B" w:rsidRDefault="00FF2A4A">
      <w:pPr>
        <w:ind w:firstLineChars="200" w:firstLine="640"/>
        <w:jc w:val="center"/>
        <w:outlineLvl w:val="0"/>
        <w:rPr>
          <w:rFonts w:ascii="黑体" w:eastAsia="黑体" w:hAnsi="黑体" w:hint="eastAsia"/>
          <w:sz w:val="32"/>
          <w:szCs w:val="32"/>
        </w:rPr>
      </w:pPr>
      <w:r w:rsidRPr="00C8655B">
        <w:rPr>
          <w:rFonts w:ascii="仿宋_GB2312" w:eastAsia="仿宋_GB2312" w:hint="eastAsia"/>
          <w:sz w:val="32"/>
          <w:szCs w:val="32"/>
        </w:rPr>
        <w:br w:type="page"/>
      </w:r>
      <w:r w:rsidRPr="00C8655B">
        <w:rPr>
          <w:rFonts w:ascii="黑体" w:eastAsia="黑体" w:hAnsi="黑体" w:hint="eastAsia"/>
          <w:sz w:val="32"/>
          <w:szCs w:val="32"/>
        </w:rPr>
        <w:lastRenderedPageBreak/>
        <w:t>第四部分 部门决算报表（见附表）</w:t>
      </w:r>
    </w:p>
    <w:p w14:paraId="13656F9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8655B">
        <w:rPr>
          <w:rFonts w:ascii="黑体" w:eastAsia="仿宋_GB2312" w:hAnsi="黑体" w:cs="宋体" w:hint="eastAsia"/>
          <w:bCs/>
          <w:kern w:val="0"/>
          <w:sz w:val="32"/>
          <w:szCs w:val="32"/>
        </w:rPr>
        <w:t>一、《收入支出决算总表》</w:t>
      </w:r>
      <w:bookmarkEnd w:id="32"/>
      <w:bookmarkEnd w:id="33"/>
    </w:p>
    <w:p w14:paraId="3576723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8655B">
        <w:rPr>
          <w:rFonts w:ascii="黑体" w:eastAsia="仿宋_GB2312" w:hAnsi="黑体" w:cs="宋体" w:hint="eastAsia"/>
          <w:bCs/>
          <w:kern w:val="0"/>
          <w:sz w:val="32"/>
          <w:szCs w:val="32"/>
        </w:rPr>
        <w:t>二、《收入决算表》</w:t>
      </w:r>
      <w:bookmarkEnd w:id="34"/>
      <w:bookmarkEnd w:id="35"/>
    </w:p>
    <w:p w14:paraId="1C08353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8655B">
        <w:rPr>
          <w:rFonts w:ascii="黑体" w:eastAsia="仿宋_GB2312" w:hAnsi="黑体" w:cs="宋体" w:hint="eastAsia"/>
          <w:bCs/>
          <w:kern w:val="0"/>
          <w:sz w:val="32"/>
          <w:szCs w:val="32"/>
        </w:rPr>
        <w:t>三、《支出决算表》</w:t>
      </w:r>
      <w:bookmarkEnd w:id="36"/>
      <w:bookmarkEnd w:id="37"/>
    </w:p>
    <w:p w14:paraId="01EF6B23"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8655B">
        <w:rPr>
          <w:rFonts w:ascii="黑体" w:eastAsia="仿宋_GB2312" w:hAnsi="黑体" w:cs="宋体" w:hint="eastAsia"/>
          <w:bCs/>
          <w:kern w:val="0"/>
          <w:sz w:val="32"/>
          <w:szCs w:val="32"/>
        </w:rPr>
        <w:t>四、《财政拨款收入支出决算总表》</w:t>
      </w:r>
      <w:bookmarkEnd w:id="38"/>
      <w:bookmarkEnd w:id="39"/>
    </w:p>
    <w:p w14:paraId="58EDC87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8655B">
        <w:rPr>
          <w:rFonts w:ascii="黑体" w:eastAsia="仿宋_GB2312" w:hAnsi="黑体" w:cs="宋体" w:hint="eastAsia"/>
          <w:bCs/>
          <w:kern w:val="0"/>
          <w:sz w:val="32"/>
          <w:szCs w:val="32"/>
        </w:rPr>
        <w:t>五、《一般公共预算财政拨款支出决算表》</w:t>
      </w:r>
      <w:bookmarkEnd w:id="40"/>
      <w:bookmarkEnd w:id="41"/>
    </w:p>
    <w:p w14:paraId="3531A57A"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8655B">
        <w:rPr>
          <w:rFonts w:ascii="黑体" w:eastAsia="仿宋_GB2312" w:hAnsi="黑体" w:cs="宋体" w:hint="eastAsia"/>
          <w:bCs/>
          <w:kern w:val="0"/>
          <w:sz w:val="32"/>
          <w:szCs w:val="32"/>
        </w:rPr>
        <w:t>六、《一般公共预算财政拨款基本支出决算表》</w:t>
      </w:r>
      <w:bookmarkEnd w:id="42"/>
      <w:bookmarkEnd w:id="43"/>
    </w:p>
    <w:p w14:paraId="4CA61508" w14:textId="77777777" w:rsidR="008828B5" w:rsidRPr="00C8655B"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七、</w:t>
      </w:r>
      <w:bookmarkStart w:id="44" w:name="_Toc29106"/>
      <w:bookmarkStart w:id="45" w:name="_Toc32663"/>
      <w:r w:rsidRPr="00C8655B">
        <w:rPr>
          <w:rFonts w:ascii="黑体" w:eastAsia="仿宋_GB2312" w:hAnsi="黑体" w:cs="宋体" w:hint="eastAsia"/>
          <w:bCs/>
          <w:kern w:val="0"/>
          <w:sz w:val="32"/>
          <w:szCs w:val="32"/>
        </w:rPr>
        <w:t>《财政拨款“三公”经费支出决算表》</w:t>
      </w:r>
      <w:bookmarkEnd w:id="44"/>
      <w:bookmarkEnd w:id="45"/>
    </w:p>
    <w:p w14:paraId="1A81BA56"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8655B">
        <w:rPr>
          <w:rFonts w:ascii="黑体" w:eastAsia="仿宋_GB2312" w:hAnsi="黑体" w:cs="宋体" w:hint="eastAsia"/>
          <w:bCs/>
          <w:kern w:val="0"/>
          <w:sz w:val="32"/>
          <w:szCs w:val="32"/>
        </w:rPr>
        <w:t>八、《政府性基金预算财政拨款收入支出决算表》</w:t>
      </w:r>
      <w:bookmarkEnd w:id="46"/>
      <w:bookmarkEnd w:id="47"/>
    </w:p>
    <w:p w14:paraId="7DD63454" w14:textId="77777777" w:rsidR="008828B5"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九、《国有资本经营预算财政拨款收入支出决算表》</w:t>
      </w:r>
    </w:p>
    <w:p w14:paraId="1DA27879" w14:textId="77777777" w:rsidR="008828B5" w:rsidRDefault="008828B5">
      <w:pPr>
        <w:ind w:firstLineChars="200" w:firstLine="640"/>
        <w:rPr>
          <w:rFonts w:ascii="仿宋_GB2312" w:eastAsia="仿宋_GB2312"/>
          <w:sz w:val="32"/>
          <w:szCs w:val="32"/>
        </w:rPr>
      </w:pPr>
    </w:p>
    <w:p w14:paraId="7CF47A78" w14:textId="77777777" w:rsidR="008828B5" w:rsidRDefault="008828B5">
      <w:pPr>
        <w:ind w:firstLineChars="200" w:firstLine="640"/>
        <w:outlineLvl w:val="1"/>
        <w:rPr>
          <w:rFonts w:ascii="黑体" w:eastAsia="黑体" w:hAnsi="黑体" w:cs="宋体" w:hint="eastAsia"/>
          <w:bCs/>
          <w:kern w:val="0"/>
          <w:sz w:val="32"/>
          <w:szCs w:val="32"/>
        </w:rPr>
      </w:pPr>
    </w:p>
    <w:sectPr w:rsidR="008828B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07E98" w14:textId="77777777" w:rsidR="00913E16" w:rsidRDefault="00913E16">
      <w:r>
        <w:separator/>
      </w:r>
    </w:p>
  </w:endnote>
  <w:endnote w:type="continuationSeparator" w:id="0">
    <w:p w14:paraId="2DBA3EE9" w14:textId="77777777" w:rsidR="00913E16" w:rsidRDefault="0091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DD36" w14:textId="77777777" w:rsidR="008828B5" w:rsidRDefault="00FF2A4A">
    <w:pPr>
      <w:pStyle w:val="a4"/>
    </w:pPr>
    <w:r>
      <w:rPr>
        <w:noProof/>
      </w:rPr>
      <mc:AlternateContent>
        <mc:Choice Requires="wps">
          <w:drawing>
            <wp:anchor distT="0" distB="0" distL="114300" distR="114300" simplePos="0" relativeHeight="251659264" behindDoc="0" locked="0" layoutInCell="1" allowOverlap="1" wp14:anchorId="72E76C14" wp14:editId="332A254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E76C1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4D2BF" w14:textId="77777777" w:rsidR="00913E16" w:rsidRDefault="00913E16">
      <w:r>
        <w:separator/>
      </w:r>
    </w:p>
  </w:footnote>
  <w:footnote w:type="continuationSeparator" w:id="0">
    <w:p w14:paraId="7911FF72" w14:textId="77777777" w:rsidR="00913E16" w:rsidRDefault="00913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36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28B5"/>
    <w:rsid w:val="00105CB2"/>
    <w:rsid w:val="00201291"/>
    <w:rsid w:val="00213C59"/>
    <w:rsid w:val="00254F84"/>
    <w:rsid w:val="002C72FD"/>
    <w:rsid w:val="003210CE"/>
    <w:rsid w:val="003D21C4"/>
    <w:rsid w:val="004015A8"/>
    <w:rsid w:val="004C0E29"/>
    <w:rsid w:val="005141E1"/>
    <w:rsid w:val="005906ED"/>
    <w:rsid w:val="0066550C"/>
    <w:rsid w:val="006D7C67"/>
    <w:rsid w:val="0071188D"/>
    <w:rsid w:val="00723113"/>
    <w:rsid w:val="00760CEE"/>
    <w:rsid w:val="00761EEB"/>
    <w:rsid w:val="007A20A1"/>
    <w:rsid w:val="008828B5"/>
    <w:rsid w:val="008869D0"/>
    <w:rsid w:val="00887AF4"/>
    <w:rsid w:val="00913E16"/>
    <w:rsid w:val="009A594D"/>
    <w:rsid w:val="00A23826"/>
    <w:rsid w:val="00A36247"/>
    <w:rsid w:val="00A83EAA"/>
    <w:rsid w:val="00AD7C59"/>
    <w:rsid w:val="00B70D59"/>
    <w:rsid w:val="00B72AD4"/>
    <w:rsid w:val="00C8655B"/>
    <w:rsid w:val="00CA5E0E"/>
    <w:rsid w:val="00D53D39"/>
    <w:rsid w:val="00D74B8B"/>
    <w:rsid w:val="00D85DB2"/>
    <w:rsid w:val="00DD72B6"/>
    <w:rsid w:val="00EB5A13"/>
    <w:rsid w:val="00F52A8D"/>
    <w:rsid w:val="00FD6B7B"/>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171F1"/>
  <w15:docId w15:val="{4D8B797C-321B-4CD2-A7A2-DD4D70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1176</Words>
  <Characters>6706</Characters>
  <Application>Microsoft Office Word</Application>
  <DocSecurity>0</DocSecurity>
  <Lines>55</Lines>
  <Paragraphs>15</Paragraphs>
  <ScaleCrop>false</ScaleCrop>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2024-11-12T10:42:00Z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